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07" w:rsidRPr="00784264" w:rsidRDefault="00A42107" w:rsidP="00784264">
      <w:pPr>
        <w:jc w:val="center"/>
        <w:rPr>
          <w:b/>
        </w:rPr>
      </w:pPr>
      <w:bookmarkStart w:id="0" w:name="_GoBack"/>
      <w:bookmarkEnd w:id="0"/>
      <w:r w:rsidRPr="00784264">
        <w:rPr>
          <w:b/>
        </w:rPr>
        <w:t xml:space="preserve">ПОЯСНИТЕЛЬНАЯ ЗАПИСКА К </w:t>
      </w:r>
      <w:r w:rsidR="00B00FF4">
        <w:rPr>
          <w:b/>
        </w:rPr>
        <w:t>ПРОЕКТУ РЕШЕНИЯ</w:t>
      </w:r>
    </w:p>
    <w:p w:rsidR="00A42107" w:rsidRDefault="005C6CCB" w:rsidP="00A42107">
      <w:pPr>
        <w:pStyle w:val="20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 исполнении районного</w:t>
      </w:r>
      <w:r w:rsidR="00A42107" w:rsidRPr="002B4F47">
        <w:rPr>
          <w:b/>
          <w:sz w:val="32"/>
          <w:szCs w:val="32"/>
        </w:rPr>
        <w:t xml:space="preserve"> бюджета за 20</w:t>
      </w:r>
      <w:r w:rsidR="00A42107">
        <w:rPr>
          <w:b/>
          <w:sz w:val="32"/>
          <w:szCs w:val="32"/>
        </w:rPr>
        <w:t>1</w:t>
      </w:r>
      <w:r w:rsidR="003A0D97">
        <w:rPr>
          <w:b/>
          <w:sz w:val="32"/>
          <w:szCs w:val="32"/>
        </w:rPr>
        <w:t>6</w:t>
      </w:r>
      <w:r w:rsidR="00A42107">
        <w:rPr>
          <w:b/>
          <w:sz w:val="32"/>
          <w:szCs w:val="32"/>
        </w:rPr>
        <w:t xml:space="preserve"> </w:t>
      </w:r>
      <w:r w:rsidR="00A42107" w:rsidRPr="002B4F47">
        <w:rPr>
          <w:b/>
          <w:sz w:val="32"/>
          <w:szCs w:val="32"/>
        </w:rPr>
        <w:t>год</w:t>
      </w:r>
    </w:p>
    <w:p w:rsidR="00C10931" w:rsidRDefault="00C10931" w:rsidP="00C10931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районного бюджета за 201</w:t>
      </w:r>
      <w:r w:rsidR="003A0D97">
        <w:rPr>
          <w:sz w:val="28"/>
          <w:szCs w:val="28"/>
        </w:rPr>
        <w:t>6</w:t>
      </w:r>
      <w:r>
        <w:rPr>
          <w:sz w:val="28"/>
          <w:szCs w:val="28"/>
        </w:rPr>
        <w:t xml:space="preserve"> год сформирован на основании сводной бюджетной отчетности главных распорядителей бюджетных средств, главных администраторов доходов бюджета и главных администраторов источников финансирования дефицита бюджета в соответствии с бюджетной классификацией, </w:t>
      </w:r>
      <w:r w:rsidRPr="00D32D9B">
        <w:rPr>
          <w:sz w:val="28"/>
          <w:szCs w:val="28"/>
        </w:rPr>
        <w:t>утвержденной решением районной Думы от 1</w:t>
      </w:r>
      <w:r w:rsidR="00A414ED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3A0D97">
        <w:rPr>
          <w:sz w:val="28"/>
          <w:szCs w:val="28"/>
        </w:rPr>
        <w:t>5</w:t>
      </w:r>
      <w:r w:rsidRPr="00D32D9B">
        <w:rPr>
          <w:sz w:val="28"/>
          <w:szCs w:val="28"/>
        </w:rPr>
        <w:t xml:space="preserve"> № </w:t>
      </w:r>
      <w:r w:rsidR="00507E33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3A0D97">
        <w:rPr>
          <w:sz w:val="28"/>
          <w:szCs w:val="28"/>
        </w:rPr>
        <w:t>4</w:t>
      </w:r>
      <w:r w:rsidRPr="00D32D9B">
        <w:rPr>
          <w:sz w:val="28"/>
          <w:szCs w:val="28"/>
        </w:rPr>
        <w:t xml:space="preserve"> «О районном бюджете на  201</w:t>
      </w:r>
      <w:r w:rsidR="003A0D97">
        <w:rPr>
          <w:sz w:val="28"/>
          <w:szCs w:val="28"/>
        </w:rPr>
        <w:t>6</w:t>
      </w:r>
      <w:r w:rsidRPr="00D32D9B">
        <w:rPr>
          <w:sz w:val="28"/>
          <w:szCs w:val="28"/>
        </w:rPr>
        <w:t xml:space="preserve"> год» с последующими изменениями.</w:t>
      </w:r>
    </w:p>
    <w:p w:rsidR="00BC65B1" w:rsidRPr="00BC65B1" w:rsidRDefault="007275E6" w:rsidP="00BC65B1">
      <w:pPr>
        <w:pStyle w:val="Heading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C6836">
        <w:rPr>
          <w:color w:val="FF0000"/>
          <w:sz w:val="28"/>
          <w:szCs w:val="28"/>
        </w:rPr>
        <w:tab/>
      </w:r>
      <w:r w:rsidR="00BC65B1" w:rsidRPr="00BC65B1">
        <w:rPr>
          <w:rFonts w:ascii="Times New Roman" w:hAnsi="Times New Roman" w:cs="Times New Roman"/>
          <w:b w:val="0"/>
          <w:sz w:val="28"/>
          <w:szCs w:val="28"/>
        </w:rPr>
        <w:t>Исполнение</w:t>
      </w:r>
      <w:r w:rsidRPr="00BC65B1">
        <w:rPr>
          <w:rFonts w:ascii="Times New Roman" w:hAnsi="Times New Roman" w:cs="Times New Roman"/>
          <w:b w:val="0"/>
          <w:sz w:val="28"/>
          <w:szCs w:val="28"/>
        </w:rPr>
        <w:t xml:space="preserve"> районного бюджета осуществлялось в соответствии с Постановлени</w:t>
      </w:r>
      <w:r w:rsidR="003A0D97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BC65B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Кильмезского района от </w:t>
      </w:r>
      <w:r w:rsidR="00BC65B1" w:rsidRPr="00BC65B1">
        <w:rPr>
          <w:rFonts w:ascii="Times New Roman" w:hAnsi="Times New Roman" w:cs="Times New Roman"/>
          <w:b w:val="0"/>
          <w:sz w:val="28"/>
          <w:szCs w:val="28"/>
        </w:rPr>
        <w:t>12</w:t>
      </w:r>
      <w:r w:rsidRPr="00BC65B1">
        <w:rPr>
          <w:rFonts w:ascii="Times New Roman" w:hAnsi="Times New Roman" w:cs="Times New Roman"/>
          <w:b w:val="0"/>
          <w:sz w:val="28"/>
          <w:szCs w:val="28"/>
        </w:rPr>
        <w:t>.0</w:t>
      </w:r>
      <w:r w:rsidR="00BC65B1" w:rsidRPr="00BC65B1">
        <w:rPr>
          <w:rFonts w:ascii="Times New Roman" w:hAnsi="Times New Roman" w:cs="Times New Roman"/>
          <w:b w:val="0"/>
          <w:sz w:val="28"/>
          <w:szCs w:val="28"/>
        </w:rPr>
        <w:t>1</w:t>
      </w:r>
      <w:r w:rsidRPr="00BC65B1">
        <w:rPr>
          <w:rFonts w:ascii="Times New Roman" w:hAnsi="Times New Roman" w:cs="Times New Roman"/>
          <w:b w:val="0"/>
          <w:sz w:val="28"/>
          <w:szCs w:val="28"/>
        </w:rPr>
        <w:t>.201</w:t>
      </w:r>
      <w:r w:rsidR="003A0D97">
        <w:rPr>
          <w:rFonts w:ascii="Times New Roman" w:hAnsi="Times New Roman" w:cs="Times New Roman"/>
          <w:b w:val="0"/>
          <w:sz w:val="28"/>
          <w:szCs w:val="28"/>
        </w:rPr>
        <w:t>6</w:t>
      </w:r>
      <w:r w:rsidRPr="00BC65B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A0D97">
        <w:rPr>
          <w:rFonts w:ascii="Times New Roman" w:hAnsi="Times New Roman" w:cs="Times New Roman"/>
          <w:b w:val="0"/>
          <w:sz w:val="28"/>
          <w:szCs w:val="28"/>
        </w:rPr>
        <w:t>9</w:t>
      </w:r>
      <w:r w:rsidRPr="00BC65B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C65B1" w:rsidRPr="00BC65B1">
        <w:rPr>
          <w:rFonts w:ascii="Times New Roman" w:hAnsi="Times New Roman" w:cs="Times New Roman"/>
          <w:b w:val="0"/>
          <w:sz w:val="28"/>
          <w:szCs w:val="28"/>
        </w:rPr>
        <w:t>О мерах по выполнению решения районной Думы</w:t>
      </w:r>
      <w:r w:rsidR="00BC65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65B1" w:rsidRPr="00BC65B1">
        <w:rPr>
          <w:rFonts w:ascii="Times New Roman" w:hAnsi="Times New Roman" w:cs="Times New Roman"/>
          <w:b w:val="0"/>
          <w:sz w:val="28"/>
          <w:szCs w:val="28"/>
        </w:rPr>
        <w:t xml:space="preserve"> от 15.12.201</w:t>
      </w:r>
      <w:r w:rsidR="003A0D97">
        <w:rPr>
          <w:rFonts w:ascii="Times New Roman" w:hAnsi="Times New Roman" w:cs="Times New Roman"/>
          <w:b w:val="0"/>
          <w:sz w:val="28"/>
          <w:szCs w:val="28"/>
        </w:rPr>
        <w:t>5</w:t>
      </w:r>
      <w:r w:rsidR="00BC65B1" w:rsidRPr="00BC65B1">
        <w:rPr>
          <w:rFonts w:ascii="Times New Roman" w:hAnsi="Times New Roman" w:cs="Times New Roman"/>
          <w:b w:val="0"/>
          <w:sz w:val="28"/>
          <w:szCs w:val="28"/>
        </w:rPr>
        <w:t xml:space="preserve"> № 5/</w:t>
      </w:r>
      <w:r w:rsidR="003A0D97">
        <w:rPr>
          <w:rFonts w:ascii="Times New Roman" w:hAnsi="Times New Roman" w:cs="Times New Roman"/>
          <w:b w:val="0"/>
          <w:sz w:val="28"/>
          <w:szCs w:val="28"/>
        </w:rPr>
        <w:t>4</w:t>
      </w:r>
      <w:r w:rsidR="00BC65B1" w:rsidRPr="00BC65B1">
        <w:rPr>
          <w:rFonts w:ascii="Times New Roman" w:hAnsi="Times New Roman" w:cs="Times New Roman"/>
          <w:b w:val="0"/>
          <w:sz w:val="28"/>
          <w:szCs w:val="28"/>
        </w:rPr>
        <w:t xml:space="preserve"> «О районном бюджете на 201</w:t>
      </w:r>
      <w:r w:rsidR="003A0D97">
        <w:rPr>
          <w:rFonts w:ascii="Times New Roman" w:hAnsi="Times New Roman" w:cs="Times New Roman"/>
          <w:b w:val="0"/>
          <w:sz w:val="28"/>
          <w:szCs w:val="28"/>
        </w:rPr>
        <w:t>6</w:t>
      </w:r>
      <w:r w:rsidR="00BC65B1" w:rsidRPr="00BC65B1">
        <w:rPr>
          <w:rFonts w:ascii="Times New Roman" w:hAnsi="Times New Roman" w:cs="Times New Roman"/>
          <w:b w:val="0"/>
          <w:sz w:val="28"/>
          <w:szCs w:val="28"/>
        </w:rPr>
        <w:t xml:space="preserve"> год »</w:t>
      </w:r>
      <w:r w:rsidR="003A0D9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10931" w:rsidRDefault="00C10931" w:rsidP="00BC6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параметры бюджета 201</w:t>
      </w:r>
      <w:r w:rsidR="003A0D97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были сформированы</w:t>
      </w:r>
      <w:r w:rsidR="007275E6">
        <w:rPr>
          <w:sz w:val="28"/>
          <w:szCs w:val="28"/>
        </w:rPr>
        <w:t xml:space="preserve"> по умеренному варианту  прогноза социально-экономического развития </w:t>
      </w:r>
      <w:r w:rsidR="00037F8A">
        <w:rPr>
          <w:sz w:val="28"/>
          <w:szCs w:val="28"/>
        </w:rPr>
        <w:t>области  и района</w:t>
      </w:r>
      <w:r w:rsidRPr="00723797">
        <w:t>.</w:t>
      </w:r>
      <w:r>
        <w:t xml:space="preserve"> </w:t>
      </w:r>
      <w:r w:rsidRPr="00A71882">
        <w:rPr>
          <w:sz w:val="28"/>
          <w:szCs w:val="28"/>
        </w:rPr>
        <w:t>П</w:t>
      </w:r>
      <w:r w:rsidR="00A71882" w:rsidRPr="00A71882">
        <w:rPr>
          <w:sz w:val="28"/>
          <w:szCs w:val="28"/>
        </w:rPr>
        <w:t>о</w:t>
      </w:r>
      <w:r w:rsidRPr="00A71882">
        <w:rPr>
          <w:sz w:val="28"/>
          <w:szCs w:val="28"/>
        </w:rPr>
        <w:t>л</w:t>
      </w:r>
      <w:r>
        <w:rPr>
          <w:sz w:val="28"/>
          <w:szCs w:val="28"/>
        </w:rPr>
        <w:t xml:space="preserve">ожительная динамика </w:t>
      </w:r>
      <w:r w:rsidR="00507E33">
        <w:rPr>
          <w:sz w:val="28"/>
          <w:szCs w:val="28"/>
        </w:rPr>
        <w:t>отдельных</w:t>
      </w:r>
      <w:r>
        <w:rPr>
          <w:sz w:val="28"/>
        </w:rPr>
        <w:t xml:space="preserve"> показателей  оказала</w:t>
      </w:r>
      <w:r>
        <w:rPr>
          <w:sz w:val="28"/>
          <w:szCs w:val="28"/>
        </w:rPr>
        <w:t xml:space="preserve">   влияние на изменение дохо</w:t>
      </w:r>
      <w:r w:rsidR="00507E33">
        <w:rPr>
          <w:sz w:val="28"/>
          <w:szCs w:val="28"/>
        </w:rPr>
        <w:t>дного потенциала бюджета района</w:t>
      </w:r>
      <w:r>
        <w:rPr>
          <w:sz w:val="28"/>
        </w:rPr>
        <w:t>, что обусловило корректировку показателей бюджета</w:t>
      </w:r>
      <w:r>
        <w:rPr>
          <w:sz w:val="28"/>
          <w:szCs w:val="28"/>
        </w:rPr>
        <w:t>.</w:t>
      </w:r>
    </w:p>
    <w:p w:rsidR="00C10931" w:rsidRPr="002E0C2A" w:rsidRDefault="00C10931" w:rsidP="00C1093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В течение года в решение районной Думы «О районном бюджете на 201</w:t>
      </w:r>
      <w:r w:rsidR="003A0D97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 внесено </w:t>
      </w:r>
      <w:r w:rsidR="003A0D97">
        <w:rPr>
          <w:sz w:val="28"/>
          <w:szCs w:val="28"/>
        </w:rPr>
        <w:t>6</w:t>
      </w:r>
      <w:r w:rsidRPr="00A10E7F">
        <w:rPr>
          <w:color w:val="FF0000"/>
          <w:sz w:val="28"/>
          <w:szCs w:val="28"/>
        </w:rPr>
        <w:t xml:space="preserve"> </w:t>
      </w:r>
      <w:r w:rsidRPr="00D32D9B">
        <w:rPr>
          <w:sz w:val="28"/>
          <w:szCs w:val="28"/>
        </w:rPr>
        <w:t>изменени</w:t>
      </w:r>
      <w:r w:rsidR="003A0D97">
        <w:rPr>
          <w:sz w:val="28"/>
          <w:szCs w:val="28"/>
        </w:rPr>
        <w:t>й</w:t>
      </w:r>
      <w:r>
        <w:rPr>
          <w:sz w:val="28"/>
          <w:szCs w:val="28"/>
        </w:rPr>
        <w:t xml:space="preserve">. В результате вносимых изменений доходы были увеличены </w:t>
      </w:r>
      <w:r w:rsidRPr="00F240C5">
        <w:rPr>
          <w:sz w:val="28"/>
          <w:szCs w:val="28"/>
        </w:rPr>
        <w:t xml:space="preserve">на </w:t>
      </w:r>
      <w:r w:rsidR="00C33624">
        <w:rPr>
          <w:sz w:val="28"/>
          <w:szCs w:val="28"/>
        </w:rPr>
        <w:t>39 819,3</w:t>
      </w:r>
      <w:r>
        <w:rPr>
          <w:sz w:val="28"/>
          <w:szCs w:val="28"/>
        </w:rPr>
        <w:t xml:space="preserve"> </w:t>
      </w:r>
      <w:r w:rsidRPr="00F240C5">
        <w:rPr>
          <w:sz w:val="28"/>
          <w:szCs w:val="28"/>
        </w:rPr>
        <w:t xml:space="preserve">тыс. рублей или на </w:t>
      </w:r>
      <w:r w:rsidR="00C33624">
        <w:rPr>
          <w:sz w:val="28"/>
          <w:szCs w:val="28"/>
        </w:rPr>
        <w:t>115,4</w:t>
      </w:r>
      <w:r>
        <w:rPr>
          <w:sz w:val="28"/>
          <w:szCs w:val="28"/>
        </w:rPr>
        <w:t xml:space="preserve"> </w:t>
      </w:r>
      <w:r w:rsidRPr="00610BF9">
        <w:rPr>
          <w:sz w:val="28"/>
          <w:szCs w:val="28"/>
        </w:rPr>
        <w:t xml:space="preserve">%, </w:t>
      </w:r>
      <w:r w:rsidRPr="00D7362F">
        <w:rPr>
          <w:sz w:val="28"/>
          <w:szCs w:val="28"/>
        </w:rPr>
        <w:t>расходы – на</w:t>
      </w:r>
      <w:r w:rsidR="00A71882" w:rsidRPr="00D7362F">
        <w:rPr>
          <w:sz w:val="28"/>
          <w:szCs w:val="28"/>
        </w:rPr>
        <w:t xml:space="preserve"> </w:t>
      </w:r>
      <w:r w:rsidR="00C33624">
        <w:rPr>
          <w:sz w:val="28"/>
          <w:szCs w:val="28"/>
        </w:rPr>
        <w:t>38 261,7</w:t>
      </w:r>
      <w:r w:rsidRPr="00D7362F">
        <w:rPr>
          <w:sz w:val="28"/>
          <w:szCs w:val="28"/>
        </w:rPr>
        <w:t xml:space="preserve"> тыс. рублей или на </w:t>
      </w:r>
      <w:r w:rsidR="00C33624">
        <w:rPr>
          <w:sz w:val="28"/>
          <w:szCs w:val="28"/>
        </w:rPr>
        <w:t>114,4</w:t>
      </w:r>
      <w:r w:rsidRPr="00D7362F">
        <w:rPr>
          <w:sz w:val="28"/>
          <w:szCs w:val="28"/>
        </w:rPr>
        <w:t>%</w:t>
      </w:r>
      <w:r w:rsidRPr="00037F8A">
        <w:rPr>
          <w:color w:val="FF0000"/>
          <w:sz w:val="28"/>
          <w:szCs w:val="28"/>
        </w:rPr>
        <w:t>,</w:t>
      </w:r>
      <w:r w:rsidRPr="00610BF9">
        <w:rPr>
          <w:sz w:val="28"/>
          <w:szCs w:val="28"/>
        </w:rPr>
        <w:t xml:space="preserve"> дефицит </w:t>
      </w:r>
      <w:r w:rsidR="00C33624">
        <w:rPr>
          <w:sz w:val="28"/>
          <w:szCs w:val="28"/>
        </w:rPr>
        <w:t xml:space="preserve"> снизился на</w:t>
      </w:r>
      <w:r w:rsidR="00506BEF" w:rsidRPr="00506BEF">
        <w:rPr>
          <w:sz w:val="28"/>
          <w:szCs w:val="28"/>
        </w:rPr>
        <w:t xml:space="preserve"> </w:t>
      </w:r>
      <w:r w:rsidR="00C33624">
        <w:rPr>
          <w:sz w:val="28"/>
          <w:szCs w:val="28"/>
        </w:rPr>
        <w:t>1</w:t>
      </w:r>
      <w:r w:rsidR="00506BEF" w:rsidRPr="00506BEF">
        <w:rPr>
          <w:sz w:val="28"/>
          <w:szCs w:val="28"/>
        </w:rPr>
        <w:t xml:space="preserve"> </w:t>
      </w:r>
      <w:r w:rsidR="00C33624">
        <w:rPr>
          <w:sz w:val="28"/>
          <w:szCs w:val="28"/>
        </w:rPr>
        <w:t xml:space="preserve">557,6 </w:t>
      </w:r>
      <w:r w:rsidRPr="00610BF9">
        <w:rPr>
          <w:sz w:val="28"/>
          <w:szCs w:val="28"/>
        </w:rPr>
        <w:t xml:space="preserve">тыс. </w:t>
      </w:r>
      <w:r w:rsidRPr="00C1616E">
        <w:rPr>
          <w:sz w:val="28"/>
          <w:szCs w:val="28"/>
        </w:rPr>
        <w:t>рублей</w:t>
      </w:r>
      <w:r w:rsidR="00037F8A">
        <w:rPr>
          <w:sz w:val="28"/>
          <w:szCs w:val="28"/>
        </w:rPr>
        <w:t>.</w:t>
      </w:r>
    </w:p>
    <w:p w:rsidR="00C10931" w:rsidRPr="005E5013" w:rsidRDefault="00C10931" w:rsidP="00C109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Районный бюджет за 201</w:t>
      </w:r>
      <w:r w:rsidR="00C33624">
        <w:rPr>
          <w:sz w:val="28"/>
          <w:szCs w:val="28"/>
        </w:rPr>
        <w:t>6</w:t>
      </w:r>
      <w:r>
        <w:rPr>
          <w:sz w:val="28"/>
          <w:szCs w:val="28"/>
        </w:rPr>
        <w:t xml:space="preserve"> год исполнен по доходам в сумме </w:t>
      </w:r>
      <w:r w:rsidR="00C33624">
        <w:rPr>
          <w:sz w:val="28"/>
          <w:szCs w:val="28"/>
        </w:rPr>
        <w:t>295</w:t>
      </w:r>
      <w:r w:rsidR="00506BEF" w:rsidRPr="00506BEF">
        <w:rPr>
          <w:sz w:val="28"/>
          <w:szCs w:val="28"/>
        </w:rPr>
        <w:t xml:space="preserve"> </w:t>
      </w:r>
      <w:r w:rsidR="00C33624">
        <w:rPr>
          <w:sz w:val="28"/>
          <w:szCs w:val="28"/>
        </w:rPr>
        <w:t>086,5</w:t>
      </w:r>
      <w:r w:rsidRPr="00036F83">
        <w:rPr>
          <w:sz w:val="28"/>
          <w:szCs w:val="28"/>
        </w:rPr>
        <w:t xml:space="preserve">  тыс. рублей, или</w:t>
      </w:r>
      <w:r w:rsidR="00037F8A">
        <w:rPr>
          <w:sz w:val="28"/>
          <w:szCs w:val="28"/>
        </w:rPr>
        <w:t xml:space="preserve"> на </w:t>
      </w:r>
      <w:r w:rsidR="00C33624">
        <w:rPr>
          <w:sz w:val="28"/>
          <w:szCs w:val="28"/>
        </w:rPr>
        <w:t>99</w:t>
      </w:r>
      <w:r w:rsidRPr="002E3A3B">
        <w:rPr>
          <w:sz w:val="28"/>
          <w:szCs w:val="28"/>
        </w:rPr>
        <w:t>%</w:t>
      </w:r>
      <w:r w:rsidRPr="00036F83">
        <w:rPr>
          <w:sz w:val="28"/>
          <w:szCs w:val="28"/>
        </w:rPr>
        <w:t xml:space="preserve"> к запланированным назначениям, </w:t>
      </w:r>
      <w:r w:rsidRPr="00D7362F">
        <w:rPr>
          <w:sz w:val="28"/>
          <w:szCs w:val="28"/>
        </w:rPr>
        <w:t xml:space="preserve">по расходам </w:t>
      </w:r>
      <w:r w:rsidR="00C33624">
        <w:rPr>
          <w:sz w:val="28"/>
          <w:szCs w:val="28"/>
        </w:rPr>
        <w:t>298</w:t>
      </w:r>
      <w:r w:rsidR="00506BEF" w:rsidRPr="00506BEF">
        <w:rPr>
          <w:sz w:val="28"/>
          <w:szCs w:val="28"/>
        </w:rPr>
        <w:t xml:space="preserve"> </w:t>
      </w:r>
      <w:r w:rsidR="00C33624">
        <w:rPr>
          <w:sz w:val="28"/>
          <w:szCs w:val="28"/>
        </w:rPr>
        <w:t>184,9</w:t>
      </w:r>
      <w:r w:rsidRPr="00D7362F">
        <w:rPr>
          <w:sz w:val="28"/>
          <w:szCs w:val="28"/>
        </w:rPr>
        <w:t xml:space="preserve"> тыс. рублей или </w:t>
      </w:r>
      <w:r w:rsidR="00D7362F" w:rsidRPr="00D7362F">
        <w:rPr>
          <w:sz w:val="28"/>
          <w:szCs w:val="28"/>
        </w:rPr>
        <w:t>9</w:t>
      </w:r>
      <w:r w:rsidR="00C33624">
        <w:rPr>
          <w:sz w:val="28"/>
          <w:szCs w:val="28"/>
        </w:rPr>
        <w:t>8,0</w:t>
      </w:r>
      <w:r w:rsidRPr="00D7362F">
        <w:rPr>
          <w:sz w:val="28"/>
          <w:szCs w:val="28"/>
        </w:rPr>
        <w:t xml:space="preserve">% к запланированным ассигнованиям. </w:t>
      </w:r>
      <w:r w:rsidRPr="006E493A">
        <w:rPr>
          <w:sz w:val="28"/>
          <w:szCs w:val="28"/>
        </w:rPr>
        <w:t xml:space="preserve">Дефицит </w:t>
      </w:r>
      <w:r w:rsidRPr="005E5013">
        <w:rPr>
          <w:sz w:val="28"/>
          <w:szCs w:val="28"/>
        </w:rPr>
        <w:t xml:space="preserve">районного бюджета составил </w:t>
      </w:r>
      <w:r w:rsidR="00037F8A">
        <w:rPr>
          <w:sz w:val="28"/>
          <w:szCs w:val="28"/>
        </w:rPr>
        <w:t>3</w:t>
      </w:r>
      <w:r w:rsidR="00C33624">
        <w:rPr>
          <w:sz w:val="28"/>
          <w:szCs w:val="28"/>
        </w:rPr>
        <w:t> 098,4</w:t>
      </w:r>
      <w:r w:rsidRPr="005E5013">
        <w:rPr>
          <w:sz w:val="28"/>
          <w:szCs w:val="28"/>
        </w:rPr>
        <w:t xml:space="preserve"> тыс. рублей при запланированном дефиците </w:t>
      </w:r>
      <w:r w:rsidR="00C33624">
        <w:rPr>
          <w:sz w:val="28"/>
          <w:szCs w:val="28"/>
        </w:rPr>
        <w:t>6</w:t>
      </w:r>
      <w:r w:rsidR="00506BEF" w:rsidRPr="00506BEF">
        <w:rPr>
          <w:sz w:val="28"/>
          <w:szCs w:val="28"/>
        </w:rPr>
        <w:t xml:space="preserve"> </w:t>
      </w:r>
      <w:r w:rsidR="00C33624">
        <w:rPr>
          <w:sz w:val="28"/>
          <w:szCs w:val="28"/>
        </w:rPr>
        <w:t>175</w:t>
      </w:r>
      <w:r w:rsidR="005D77C2" w:rsidRPr="005E5013">
        <w:rPr>
          <w:sz w:val="28"/>
          <w:szCs w:val="28"/>
        </w:rPr>
        <w:t xml:space="preserve"> ты</w:t>
      </w:r>
      <w:r w:rsidRPr="005E5013">
        <w:rPr>
          <w:sz w:val="28"/>
          <w:szCs w:val="28"/>
        </w:rPr>
        <w:t>с. рублей.</w:t>
      </w:r>
    </w:p>
    <w:p w:rsidR="00C10931" w:rsidRDefault="00C10931" w:rsidP="00C10931">
      <w:pPr>
        <w:jc w:val="center"/>
        <w:rPr>
          <w:b/>
          <w:sz w:val="28"/>
          <w:szCs w:val="28"/>
        </w:rPr>
      </w:pPr>
    </w:p>
    <w:p w:rsidR="00C10931" w:rsidRDefault="00C10931" w:rsidP="00C1093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ДОХОДЫ</w:t>
      </w:r>
    </w:p>
    <w:p w:rsidR="00C10931" w:rsidRDefault="00C10931" w:rsidP="00C10931">
      <w:pPr>
        <w:ind w:firstLine="720"/>
        <w:jc w:val="both"/>
        <w:rPr>
          <w:sz w:val="28"/>
          <w:szCs w:val="28"/>
        </w:rPr>
      </w:pPr>
    </w:p>
    <w:p w:rsidR="00C10931" w:rsidRDefault="00C10931" w:rsidP="00C109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районного бюджета с учетом безвозмездных перечислений из областного бюджета за 201</w:t>
      </w:r>
      <w:r w:rsidR="00C33624">
        <w:rPr>
          <w:sz w:val="28"/>
          <w:szCs w:val="28"/>
        </w:rPr>
        <w:t>6</w:t>
      </w:r>
      <w:r>
        <w:rPr>
          <w:sz w:val="28"/>
          <w:szCs w:val="28"/>
        </w:rPr>
        <w:t xml:space="preserve"> год исполнена в сумме </w:t>
      </w:r>
      <w:r w:rsidR="00C33624">
        <w:rPr>
          <w:sz w:val="28"/>
          <w:szCs w:val="28"/>
        </w:rPr>
        <w:t>295</w:t>
      </w:r>
      <w:r w:rsidR="00506BEF" w:rsidRPr="00506BEF">
        <w:rPr>
          <w:sz w:val="28"/>
          <w:szCs w:val="28"/>
        </w:rPr>
        <w:t xml:space="preserve"> </w:t>
      </w:r>
      <w:r w:rsidR="00C33624">
        <w:rPr>
          <w:sz w:val="28"/>
          <w:szCs w:val="28"/>
        </w:rPr>
        <w:t>086,5</w:t>
      </w:r>
      <w:r>
        <w:rPr>
          <w:sz w:val="28"/>
          <w:szCs w:val="28"/>
        </w:rPr>
        <w:t xml:space="preserve"> тыс. рублей, или на </w:t>
      </w:r>
      <w:r w:rsidR="00C33624">
        <w:rPr>
          <w:sz w:val="28"/>
          <w:szCs w:val="28"/>
        </w:rPr>
        <w:t>99</w:t>
      </w:r>
      <w:r>
        <w:rPr>
          <w:sz w:val="28"/>
          <w:szCs w:val="28"/>
        </w:rPr>
        <w:t xml:space="preserve"> % к уточненному годовому плану.</w:t>
      </w:r>
    </w:p>
    <w:p w:rsidR="00171222" w:rsidRDefault="00C10931" w:rsidP="00C109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</w:t>
      </w:r>
      <w:r w:rsidR="00EA73BA">
        <w:rPr>
          <w:sz w:val="28"/>
          <w:szCs w:val="28"/>
        </w:rPr>
        <w:t xml:space="preserve"> налоговых и неналоговых доходов</w:t>
      </w:r>
      <w:r>
        <w:rPr>
          <w:sz w:val="28"/>
          <w:szCs w:val="28"/>
        </w:rPr>
        <w:t xml:space="preserve"> составило </w:t>
      </w:r>
      <w:r w:rsidR="00C33624">
        <w:rPr>
          <w:sz w:val="28"/>
          <w:szCs w:val="28"/>
        </w:rPr>
        <w:t>61</w:t>
      </w:r>
      <w:r w:rsidR="00506BEF" w:rsidRPr="00506BEF">
        <w:rPr>
          <w:sz w:val="28"/>
          <w:szCs w:val="28"/>
        </w:rPr>
        <w:t xml:space="preserve"> </w:t>
      </w:r>
      <w:r w:rsidR="00C33624">
        <w:rPr>
          <w:sz w:val="28"/>
          <w:szCs w:val="28"/>
        </w:rPr>
        <w:t>069,4</w:t>
      </w:r>
      <w:r>
        <w:rPr>
          <w:sz w:val="28"/>
          <w:szCs w:val="28"/>
        </w:rPr>
        <w:t xml:space="preserve"> тыс. рублей или 10</w:t>
      </w:r>
      <w:r w:rsidR="00C33624">
        <w:rPr>
          <w:sz w:val="28"/>
          <w:szCs w:val="28"/>
        </w:rPr>
        <w:t>5,6</w:t>
      </w:r>
      <w:r w:rsidR="00EA7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к </w:t>
      </w:r>
      <w:r w:rsidR="00EA73BA">
        <w:rPr>
          <w:sz w:val="28"/>
          <w:szCs w:val="28"/>
        </w:rPr>
        <w:t xml:space="preserve"> уточненному </w:t>
      </w:r>
      <w:r>
        <w:rPr>
          <w:sz w:val="28"/>
          <w:szCs w:val="28"/>
        </w:rPr>
        <w:t xml:space="preserve">годовому плану, в том числе налоговых доходов – </w:t>
      </w:r>
      <w:r w:rsidR="005D77C2">
        <w:rPr>
          <w:sz w:val="28"/>
          <w:szCs w:val="28"/>
        </w:rPr>
        <w:t>3</w:t>
      </w:r>
      <w:r w:rsidR="00BF573B">
        <w:rPr>
          <w:sz w:val="28"/>
          <w:szCs w:val="28"/>
        </w:rPr>
        <w:t>7 893,4</w:t>
      </w:r>
      <w:r w:rsidR="00EA73B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(или 10</w:t>
      </w:r>
      <w:r w:rsidR="00BF573B">
        <w:rPr>
          <w:sz w:val="28"/>
          <w:szCs w:val="28"/>
        </w:rPr>
        <w:t>6,1</w:t>
      </w:r>
      <w:r>
        <w:rPr>
          <w:sz w:val="28"/>
          <w:szCs w:val="28"/>
        </w:rPr>
        <w:t xml:space="preserve"> % к</w:t>
      </w:r>
      <w:r w:rsidR="00EA73BA">
        <w:rPr>
          <w:sz w:val="28"/>
          <w:szCs w:val="28"/>
        </w:rPr>
        <w:t xml:space="preserve"> уточненному</w:t>
      </w:r>
      <w:r>
        <w:rPr>
          <w:sz w:val="28"/>
          <w:szCs w:val="28"/>
        </w:rPr>
        <w:t xml:space="preserve"> годовому плану), неналоговых доходов – </w:t>
      </w:r>
      <w:r w:rsidR="006D5AA3">
        <w:rPr>
          <w:sz w:val="28"/>
          <w:szCs w:val="28"/>
        </w:rPr>
        <w:t>23</w:t>
      </w:r>
      <w:r w:rsidR="00BF573B">
        <w:rPr>
          <w:sz w:val="28"/>
          <w:szCs w:val="28"/>
        </w:rPr>
        <w:t> 176,0</w:t>
      </w:r>
      <w:r>
        <w:rPr>
          <w:sz w:val="28"/>
          <w:szCs w:val="28"/>
        </w:rPr>
        <w:t>тыс. рублей (1</w:t>
      </w:r>
      <w:r w:rsidR="006D5AA3">
        <w:rPr>
          <w:sz w:val="28"/>
          <w:szCs w:val="28"/>
        </w:rPr>
        <w:t>0</w:t>
      </w:r>
      <w:r w:rsidR="00BF573B">
        <w:rPr>
          <w:sz w:val="28"/>
          <w:szCs w:val="28"/>
        </w:rPr>
        <w:t>4,7</w:t>
      </w:r>
      <w:r w:rsidR="006D5AA3">
        <w:rPr>
          <w:sz w:val="28"/>
          <w:szCs w:val="28"/>
        </w:rPr>
        <w:t xml:space="preserve"> </w:t>
      </w:r>
      <w:r>
        <w:rPr>
          <w:sz w:val="28"/>
          <w:szCs w:val="28"/>
        </w:rPr>
        <w:t>% к годовому плану)</w:t>
      </w:r>
      <w:r w:rsidR="00BF573B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Обеспечено выполнение уточненных плановых показателей по всем статьям </w:t>
      </w:r>
      <w:r w:rsidR="007D5A4B">
        <w:rPr>
          <w:sz w:val="28"/>
          <w:szCs w:val="28"/>
        </w:rPr>
        <w:t>налоговых и неналоговых доходов</w:t>
      </w:r>
      <w:r w:rsidR="00171222">
        <w:rPr>
          <w:sz w:val="28"/>
          <w:szCs w:val="28"/>
        </w:rPr>
        <w:t>.</w:t>
      </w:r>
    </w:p>
    <w:p w:rsidR="00C10931" w:rsidRDefault="00C10931" w:rsidP="00C10931">
      <w:pPr>
        <w:ind w:firstLine="720"/>
        <w:jc w:val="both"/>
        <w:rPr>
          <w:sz w:val="28"/>
          <w:szCs w:val="28"/>
        </w:rPr>
      </w:pPr>
      <w:r w:rsidRPr="00D20B2F">
        <w:rPr>
          <w:color w:val="000000"/>
          <w:sz w:val="28"/>
          <w:szCs w:val="28"/>
        </w:rPr>
        <w:t xml:space="preserve"> Значительное</w:t>
      </w:r>
      <w:r>
        <w:rPr>
          <w:sz w:val="28"/>
          <w:szCs w:val="28"/>
        </w:rPr>
        <w:t xml:space="preserve"> перевыполнение плановых показателей сложилось </w:t>
      </w:r>
      <w:r w:rsidR="00B23A6A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2E05F2">
        <w:rPr>
          <w:sz w:val="28"/>
          <w:szCs w:val="28"/>
        </w:rPr>
        <w:t xml:space="preserve"> акцизам на </w:t>
      </w:r>
      <w:r w:rsidR="00BF573B">
        <w:rPr>
          <w:sz w:val="28"/>
          <w:szCs w:val="28"/>
        </w:rPr>
        <w:t>1</w:t>
      </w:r>
      <w:r w:rsidR="00506BEF" w:rsidRPr="00506BEF">
        <w:rPr>
          <w:sz w:val="28"/>
          <w:szCs w:val="28"/>
        </w:rPr>
        <w:t xml:space="preserve"> </w:t>
      </w:r>
      <w:r w:rsidR="00BF573B">
        <w:rPr>
          <w:sz w:val="28"/>
          <w:szCs w:val="28"/>
        </w:rPr>
        <w:t>180,7</w:t>
      </w:r>
      <w:r w:rsidR="002E05F2">
        <w:rPr>
          <w:sz w:val="28"/>
          <w:szCs w:val="28"/>
        </w:rPr>
        <w:t xml:space="preserve"> тыс. рублей или на </w:t>
      </w:r>
      <w:r w:rsidR="00BF573B">
        <w:rPr>
          <w:sz w:val="28"/>
          <w:szCs w:val="28"/>
        </w:rPr>
        <w:t>125,8</w:t>
      </w:r>
      <w:r w:rsidR="002E05F2">
        <w:rPr>
          <w:sz w:val="28"/>
          <w:szCs w:val="28"/>
        </w:rPr>
        <w:t xml:space="preserve"> </w:t>
      </w:r>
      <w:r w:rsidR="00BF573B">
        <w:rPr>
          <w:sz w:val="28"/>
          <w:szCs w:val="28"/>
        </w:rPr>
        <w:t>%, по налогу, взимаемому в связи с применением упрощенной системы налогообложения на 725 тыс. рублей  или на 105,9 %</w:t>
      </w:r>
      <w:r w:rsidR="002E05F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доходам от</w:t>
      </w:r>
      <w:r w:rsidR="00A71882">
        <w:rPr>
          <w:sz w:val="28"/>
          <w:szCs w:val="28"/>
        </w:rPr>
        <w:t xml:space="preserve"> </w:t>
      </w:r>
      <w:r>
        <w:rPr>
          <w:sz w:val="28"/>
          <w:szCs w:val="28"/>
        </w:rPr>
        <w:t>платных услуг и компенсаций затрат государства</w:t>
      </w:r>
      <w:r w:rsidR="002E05F2">
        <w:rPr>
          <w:sz w:val="28"/>
          <w:szCs w:val="28"/>
        </w:rPr>
        <w:t xml:space="preserve"> на </w:t>
      </w:r>
      <w:r w:rsidR="00BF573B">
        <w:rPr>
          <w:sz w:val="28"/>
          <w:szCs w:val="28"/>
        </w:rPr>
        <w:t>775,0</w:t>
      </w:r>
      <w:r w:rsidR="00506BEF" w:rsidRPr="00506BEF">
        <w:rPr>
          <w:sz w:val="28"/>
          <w:szCs w:val="28"/>
        </w:rPr>
        <w:t xml:space="preserve"> </w:t>
      </w:r>
      <w:r w:rsidR="00BF573B">
        <w:rPr>
          <w:sz w:val="28"/>
          <w:szCs w:val="28"/>
        </w:rPr>
        <w:t>ты</w:t>
      </w:r>
      <w:r>
        <w:rPr>
          <w:sz w:val="28"/>
          <w:szCs w:val="28"/>
        </w:rPr>
        <w:t xml:space="preserve">с. рублей или на </w:t>
      </w:r>
      <w:r w:rsidR="00D35987">
        <w:rPr>
          <w:sz w:val="28"/>
          <w:szCs w:val="28"/>
        </w:rPr>
        <w:t>105,3%</w:t>
      </w:r>
      <w:r w:rsidR="00B23A6A">
        <w:rPr>
          <w:sz w:val="28"/>
          <w:szCs w:val="28"/>
        </w:rPr>
        <w:t>.</w:t>
      </w:r>
    </w:p>
    <w:p w:rsidR="00C10931" w:rsidRPr="00294B8B" w:rsidRDefault="00C10931" w:rsidP="00C1093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94B8B">
        <w:rPr>
          <w:color w:val="000000"/>
          <w:sz w:val="28"/>
          <w:szCs w:val="28"/>
        </w:rPr>
        <w:t>Динамика доходов районного бюджета в сравнении с поступлениями за 201</w:t>
      </w:r>
      <w:r w:rsidR="00D35987">
        <w:rPr>
          <w:color w:val="000000"/>
          <w:sz w:val="28"/>
          <w:szCs w:val="28"/>
        </w:rPr>
        <w:t>6</w:t>
      </w:r>
      <w:r w:rsidRPr="00294B8B">
        <w:rPr>
          <w:color w:val="000000"/>
          <w:sz w:val="28"/>
          <w:szCs w:val="28"/>
        </w:rPr>
        <w:t xml:space="preserve"> год (без учета произведенных возвратов остатков субсидий, субвенций и иных межбюджетных трансфертов в областной бюджет) представлена на следующей диаграмме:  </w:t>
      </w:r>
    </w:p>
    <w:p w:rsidR="00C10931" w:rsidRDefault="00C10931" w:rsidP="00C10931">
      <w:pPr>
        <w:ind w:firstLine="720"/>
        <w:jc w:val="both"/>
        <w:rPr>
          <w:sz w:val="28"/>
          <w:szCs w:val="28"/>
        </w:rPr>
      </w:pPr>
    </w:p>
    <w:p w:rsidR="00C10931" w:rsidRDefault="00C10931" w:rsidP="00C10931">
      <w:pPr>
        <w:ind w:firstLine="900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160CE6">
        <w:t>тыс</w:t>
      </w:r>
      <w:r>
        <w:t xml:space="preserve">.рублей             </w:t>
      </w:r>
    </w:p>
    <w:p w:rsidR="00C10931" w:rsidRDefault="008941B0" w:rsidP="00C10931">
      <w:pPr>
        <w:jc w:val="center"/>
      </w:pPr>
      <w:r>
        <w:rPr>
          <w:noProof/>
        </w:rPr>
        <w:drawing>
          <wp:inline distT="0" distB="0" distL="0" distR="0">
            <wp:extent cx="6057900" cy="421005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10931" w:rsidRDefault="00C10931" w:rsidP="00C10931">
      <w:pPr>
        <w:ind w:firstLine="709"/>
        <w:jc w:val="both"/>
        <w:rPr>
          <w:sz w:val="28"/>
          <w:szCs w:val="28"/>
        </w:rPr>
      </w:pPr>
    </w:p>
    <w:p w:rsidR="00C10931" w:rsidRDefault="00C10931" w:rsidP="00C10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уровню поступлений 201</w:t>
      </w:r>
      <w:r w:rsidR="00D359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(без учета произведенных возвратов остатков субсидий, субвенций и иных межбюджетных трансфертов в областной бюджет) объем доходов районного бюджета </w:t>
      </w:r>
      <w:r w:rsidR="00D35987">
        <w:rPr>
          <w:sz w:val="28"/>
          <w:szCs w:val="28"/>
        </w:rPr>
        <w:t>снизился</w:t>
      </w:r>
      <w:r>
        <w:rPr>
          <w:sz w:val="28"/>
          <w:szCs w:val="28"/>
        </w:rPr>
        <w:t xml:space="preserve"> на </w:t>
      </w:r>
      <w:r w:rsidR="00D35987">
        <w:rPr>
          <w:sz w:val="28"/>
          <w:szCs w:val="28"/>
        </w:rPr>
        <w:t>15,3</w:t>
      </w:r>
      <w:r>
        <w:rPr>
          <w:sz w:val="28"/>
          <w:szCs w:val="28"/>
        </w:rPr>
        <w:t xml:space="preserve"> % или на </w:t>
      </w:r>
      <w:r w:rsidR="0056037E" w:rsidRPr="0056037E">
        <w:rPr>
          <w:sz w:val="28"/>
          <w:szCs w:val="28"/>
        </w:rPr>
        <w:t xml:space="preserve">   </w:t>
      </w:r>
      <w:r w:rsidR="00D35987">
        <w:rPr>
          <w:sz w:val="28"/>
          <w:szCs w:val="28"/>
        </w:rPr>
        <w:t>53</w:t>
      </w:r>
      <w:r w:rsidR="00506BEF" w:rsidRPr="00506BEF">
        <w:rPr>
          <w:sz w:val="28"/>
          <w:szCs w:val="28"/>
        </w:rPr>
        <w:t xml:space="preserve"> </w:t>
      </w:r>
      <w:r w:rsidR="00D35987">
        <w:rPr>
          <w:sz w:val="28"/>
          <w:szCs w:val="28"/>
        </w:rPr>
        <w:t>448,3</w:t>
      </w:r>
      <w:r w:rsidR="00861D8D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 за счет </w:t>
      </w:r>
      <w:r w:rsidR="00D35987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объема</w:t>
      </w:r>
      <w:r w:rsidR="00B23A6A">
        <w:rPr>
          <w:sz w:val="28"/>
          <w:szCs w:val="28"/>
        </w:rPr>
        <w:t xml:space="preserve"> </w:t>
      </w:r>
      <w:r w:rsidR="006D1515">
        <w:rPr>
          <w:sz w:val="28"/>
          <w:szCs w:val="28"/>
        </w:rPr>
        <w:t xml:space="preserve"> безвозмездных </w:t>
      </w:r>
      <w:r w:rsidR="00B23A6A">
        <w:rPr>
          <w:sz w:val="28"/>
          <w:szCs w:val="28"/>
        </w:rPr>
        <w:t>поступлений</w:t>
      </w:r>
      <w:r w:rsidR="00861D8D">
        <w:rPr>
          <w:sz w:val="28"/>
          <w:szCs w:val="28"/>
        </w:rPr>
        <w:t xml:space="preserve">  на</w:t>
      </w:r>
      <w:r w:rsidR="007C3035">
        <w:rPr>
          <w:sz w:val="28"/>
          <w:szCs w:val="28"/>
        </w:rPr>
        <w:t xml:space="preserve"> </w:t>
      </w:r>
      <w:r w:rsidR="0056037E" w:rsidRPr="0056037E">
        <w:rPr>
          <w:sz w:val="28"/>
          <w:szCs w:val="28"/>
        </w:rPr>
        <w:t xml:space="preserve">  </w:t>
      </w:r>
      <w:r w:rsidR="00D35987">
        <w:rPr>
          <w:sz w:val="28"/>
          <w:szCs w:val="28"/>
        </w:rPr>
        <w:t>56</w:t>
      </w:r>
      <w:r w:rsidR="00506BEF" w:rsidRPr="00506BEF">
        <w:rPr>
          <w:sz w:val="28"/>
          <w:szCs w:val="28"/>
        </w:rPr>
        <w:t xml:space="preserve"> </w:t>
      </w:r>
      <w:r w:rsidR="00D35987">
        <w:rPr>
          <w:sz w:val="28"/>
          <w:szCs w:val="28"/>
        </w:rPr>
        <w:t>900,1</w:t>
      </w:r>
      <w:r w:rsidR="007C3035">
        <w:rPr>
          <w:sz w:val="28"/>
          <w:szCs w:val="28"/>
        </w:rPr>
        <w:t xml:space="preserve"> тыс. рублей </w:t>
      </w:r>
      <w:r w:rsidR="0056037E" w:rsidRPr="0056037E">
        <w:rPr>
          <w:sz w:val="28"/>
          <w:szCs w:val="28"/>
        </w:rPr>
        <w:t xml:space="preserve"> </w:t>
      </w:r>
      <w:r w:rsidR="007C3035">
        <w:rPr>
          <w:sz w:val="28"/>
          <w:szCs w:val="28"/>
        </w:rPr>
        <w:t xml:space="preserve">или на </w:t>
      </w:r>
      <w:r w:rsidR="00D35987">
        <w:rPr>
          <w:sz w:val="28"/>
          <w:szCs w:val="28"/>
        </w:rPr>
        <w:t>19,6</w:t>
      </w:r>
      <w:r w:rsidR="007C3035">
        <w:rPr>
          <w:sz w:val="28"/>
          <w:szCs w:val="28"/>
        </w:rPr>
        <w:t xml:space="preserve"> %,</w:t>
      </w:r>
      <w:r w:rsidR="00861D8D">
        <w:rPr>
          <w:sz w:val="28"/>
          <w:szCs w:val="28"/>
        </w:rPr>
        <w:t xml:space="preserve"> а также </w:t>
      </w:r>
      <w:r w:rsidR="00D35987">
        <w:rPr>
          <w:sz w:val="28"/>
          <w:szCs w:val="28"/>
        </w:rPr>
        <w:t xml:space="preserve"> роста</w:t>
      </w:r>
      <w:r>
        <w:rPr>
          <w:sz w:val="28"/>
          <w:szCs w:val="28"/>
        </w:rPr>
        <w:t xml:space="preserve">  </w:t>
      </w:r>
      <w:r w:rsidR="00B23A6A">
        <w:rPr>
          <w:sz w:val="28"/>
          <w:szCs w:val="28"/>
        </w:rPr>
        <w:t>налоговых и неналоговых доходов</w:t>
      </w:r>
      <w:r>
        <w:rPr>
          <w:sz w:val="28"/>
          <w:szCs w:val="28"/>
        </w:rPr>
        <w:t xml:space="preserve"> на </w:t>
      </w:r>
      <w:r w:rsidR="00D35987">
        <w:rPr>
          <w:sz w:val="28"/>
          <w:szCs w:val="28"/>
        </w:rPr>
        <w:t>106,1</w:t>
      </w:r>
      <w:r>
        <w:rPr>
          <w:sz w:val="28"/>
          <w:szCs w:val="28"/>
        </w:rPr>
        <w:t>% (</w:t>
      </w:r>
      <w:r w:rsidR="007C3035">
        <w:rPr>
          <w:sz w:val="28"/>
          <w:szCs w:val="28"/>
        </w:rPr>
        <w:t xml:space="preserve">или на </w:t>
      </w:r>
      <w:r w:rsidR="00D35987">
        <w:rPr>
          <w:sz w:val="28"/>
          <w:szCs w:val="28"/>
        </w:rPr>
        <w:t>3</w:t>
      </w:r>
      <w:r w:rsidR="00506BEF" w:rsidRPr="00506BEF">
        <w:rPr>
          <w:sz w:val="28"/>
          <w:szCs w:val="28"/>
        </w:rPr>
        <w:t xml:space="preserve"> </w:t>
      </w:r>
      <w:r w:rsidR="00D35987">
        <w:rPr>
          <w:sz w:val="28"/>
          <w:szCs w:val="28"/>
        </w:rPr>
        <w:t>493,3</w:t>
      </w:r>
      <w:r>
        <w:rPr>
          <w:sz w:val="28"/>
          <w:szCs w:val="28"/>
        </w:rPr>
        <w:t xml:space="preserve"> тыс. рублей). </w:t>
      </w:r>
    </w:p>
    <w:p w:rsidR="00E250BD" w:rsidRDefault="00C10931" w:rsidP="00C10931">
      <w:pPr>
        <w:ind w:firstLine="720"/>
        <w:jc w:val="both"/>
        <w:rPr>
          <w:color w:val="000000"/>
          <w:sz w:val="28"/>
          <w:szCs w:val="28"/>
        </w:rPr>
      </w:pPr>
      <w:r w:rsidRPr="00E53E8A">
        <w:rPr>
          <w:color w:val="000000"/>
          <w:sz w:val="28"/>
          <w:szCs w:val="28"/>
        </w:rPr>
        <w:t xml:space="preserve">В структуре налоговых доходов наиболее значительный рост поступлений  </w:t>
      </w:r>
      <w:r w:rsidR="006A7D3E" w:rsidRPr="00E53E8A">
        <w:rPr>
          <w:color w:val="000000"/>
          <w:sz w:val="28"/>
          <w:szCs w:val="28"/>
        </w:rPr>
        <w:t xml:space="preserve"> </w:t>
      </w:r>
      <w:r w:rsidRPr="00E53E8A">
        <w:rPr>
          <w:color w:val="000000"/>
          <w:sz w:val="28"/>
          <w:szCs w:val="28"/>
        </w:rPr>
        <w:t>к уровню 201</w:t>
      </w:r>
      <w:r w:rsidR="002C08DB">
        <w:rPr>
          <w:color w:val="000000"/>
          <w:sz w:val="28"/>
          <w:szCs w:val="28"/>
        </w:rPr>
        <w:t>5</w:t>
      </w:r>
      <w:r w:rsidRPr="00E53E8A">
        <w:rPr>
          <w:color w:val="000000"/>
          <w:sz w:val="28"/>
          <w:szCs w:val="28"/>
        </w:rPr>
        <w:t xml:space="preserve"> года отмечается</w:t>
      </w:r>
      <w:r w:rsidR="00E250BD">
        <w:rPr>
          <w:color w:val="000000"/>
          <w:sz w:val="28"/>
          <w:szCs w:val="28"/>
        </w:rPr>
        <w:t>:</w:t>
      </w:r>
    </w:p>
    <w:p w:rsidR="00215A1E" w:rsidRDefault="00215A1E" w:rsidP="00C1093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 акцизам за нефтепродукты в 1,5 раза или на 1</w:t>
      </w:r>
      <w:r w:rsidR="00506BEF" w:rsidRPr="00506B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922 тыс. рублей в связи с изменением ставок;</w:t>
      </w:r>
    </w:p>
    <w:p w:rsidR="00233BC5" w:rsidRPr="00DE7055" w:rsidRDefault="00E250BD" w:rsidP="00C10931">
      <w:pPr>
        <w:ind w:firstLine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10931">
        <w:rPr>
          <w:sz w:val="28"/>
          <w:szCs w:val="28"/>
        </w:rPr>
        <w:t xml:space="preserve"> </w:t>
      </w:r>
      <w:r w:rsidR="00FC765D">
        <w:rPr>
          <w:sz w:val="28"/>
          <w:szCs w:val="28"/>
        </w:rPr>
        <w:t>п</w:t>
      </w:r>
      <w:r w:rsidR="00C10931">
        <w:rPr>
          <w:sz w:val="28"/>
          <w:szCs w:val="28"/>
        </w:rPr>
        <w:t>о  налогу</w:t>
      </w:r>
      <w:r w:rsidR="006A7D3E">
        <w:rPr>
          <w:sz w:val="28"/>
          <w:szCs w:val="28"/>
        </w:rPr>
        <w:t xml:space="preserve">, взимаемому в связи с упрощенной системой налогообложения на </w:t>
      </w:r>
      <w:r w:rsidR="00A35997">
        <w:rPr>
          <w:sz w:val="28"/>
          <w:szCs w:val="28"/>
        </w:rPr>
        <w:t>21,6</w:t>
      </w:r>
      <w:r w:rsidR="006A7D3E">
        <w:rPr>
          <w:sz w:val="28"/>
          <w:szCs w:val="28"/>
        </w:rPr>
        <w:t xml:space="preserve"> процента, или на </w:t>
      </w:r>
      <w:r w:rsidR="00233BC5">
        <w:rPr>
          <w:sz w:val="28"/>
          <w:szCs w:val="28"/>
        </w:rPr>
        <w:t>2</w:t>
      </w:r>
      <w:r w:rsidR="00506BEF" w:rsidRPr="00506BEF">
        <w:rPr>
          <w:sz w:val="28"/>
          <w:szCs w:val="28"/>
        </w:rPr>
        <w:t xml:space="preserve"> </w:t>
      </w:r>
      <w:r w:rsidR="00A35997">
        <w:rPr>
          <w:sz w:val="28"/>
          <w:szCs w:val="28"/>
        </w:rPr>
        <w:t>298,2</w:t>
      </w:r>
      <w:r w:rsidR="006A7D3E">
        <w:rPr>
          <w:sz w:val="28"/>
          <w:szCs w:val="28"/>
        </w:rPr>
        <w:t xml:space="preserve"> тыс. рублей</w:t>
      </w:r>
      <w:r w:rsidR="00FC765D">
        <w:rPr>
          <w:sz w:val="28"/>
          <w:szCs w:val="28"/>
        </w:rPr>
        <w:t xml:space="preserve"> (основная причина</w:t>
      </w:r>
      <w:r w:rsidR="00A35997">
        <w:rPr>
          <w:sz w:val="28"/>
          <w:szCs w:val="28"/>
        </w:rPr>
        <w:t>- рост количества налогоплательщиков плюс 10 к 2014 году и изменения действующего законодательства в части уплаты единого минимального налога</w:t>
      </w:r>
      <w:r w:rsidR="00FC765D" w:rsidRPr="00D47E2E">
        <w:rPr>
          <w:color w:val="000000"/>
          <w:sz w:val="28"/>
          <w:szCs w:val="28"/>
        </w:rPr>
        <w:t>)</w:t>
      </w:r>
      <w:r w:rsidR="00215A1E">
        <w:rPr>
          <w:color w:val="000000"/>
          <w:sz w:val="28"/>
          <w:szCs w:val="28"/>
        </w:rPr>
        <w:t>.</w:t>
      </w:r>
    </w:p>
    <w:p w:rsidR="00233BC5" w:rsidRPr="004F1E62" w:rsidRDefault="00503064" w:rsidP="00233BC5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Отрицательная </w:t>
      </w:r>
      <w:r w:rsidR="00C10931" w:rsidRPr="00233BC5">
        <w:rPr>
          <w:color w:val="000000"/>
          <w:sz w:val="28"/>
          <w:szCs w:val="28"/>
        </w:rPr>
        <w:t xml:space="preserve"> динамика поступлений неналоговых доходов</w:t>
      </w:r>
      <w:r w:rsidR="00C10931" w:rsidRPr="00233BC5">
        <w:rPr>
          <w:sz w:val="28"/>
          <w:szCs w:val="28"/>
        </w:rPr>
        <w:t xml:space="preserve"> районного бюджета за 201</w:t>
      </w:r>
      <w:r w:rsidR="00C571F3">
        <w:rPr>
          <w:sz w:val="28"/>
          <w:szCs w:val="28"/>
        </w:rPr>
        <w:t>6</w:t>
      </w:r>
      <w:r w:rsidR="00C10931" w:rsidRPr="00233BC5">
        <w:rPr>
          <w:sz w:val="28"/>
          <w:szCs w:val="28"/>
        </w:rPr>
        <w:t xml:space="preserve"> год (в сравнимых условиях) к  201</w:t>
      </w:r>
      <w:r w:rsidR="00C571F3">
        <w:rPr>
          <w:sz w:val="28"/>
          <w:szCs w:val="28"/>
        </w:rPr>
        <w:t>5</w:t>
      </w:r>
      <w:r w:rsidR="00C10931" w:rsidRPr="00233BC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составила минус 753 </w:t>
      </w:r>
      <w:r>
        <w:rPr>
          <w:sz w:val="28"/>
          <w:szCs w:val="28"/>
        </w:rPr>
        <w:lastRenderedPageBreak/>
        <w:t xml:space="preserve">тыс. рублей, в том числе по </w:t>
      </w:r>
      <w:r w:rsidR="00C10931" w:rsidRPr="00233BC5">
        <w:rPr>
          <w:sz w:val="28"/>
          <w:szCs w:val="28"/>
        </w:rPr>
        <w:t xml:space="preserve"> доход</w:t>
      </w:r>
      <w:r>
        <w:rPr>
          <w:sz w:val="28"/>
          <w:szCs w:val="28"/>
        </w:rPr>
        <w:t>ам</w:t>
      </w:r>
      <w:r w:rsidR="00C10931" w:rsidRPr="00233BC5">
        <w:rPr>
          <w:sz w:val="28"/>
          <w:szCs w:val="28"/>
        </w:rPr>
        <w:t xml:space="preserve"> </w:t>
      </w:r>
      <w:r w:rsidR="00C10931" w:rsidRPr="004F1E62">
        <w:rPr>
          <w:color w:val="000000"/>
          <w:sz w:val="28"/>
          <w:szCs w:val="28"/>
        </w:rPr>
        <w:t>от</w:t>
      </w:r>
      <w:r w:rsidR="00E53E8A" w:rsidRPr="004F1E62">
        <w:rPr>
          <w:color w:val="000000"/>
          <w:sz w:val="28"/>
          <w:szCs w:val="28"/>
        </w:rPr>
        <w:t xml:space="preserve"> арендной платы за землю</w:t>
      </w:r>
      <w:r w:rsidR="00233BC5" w:rsidRPr="004F1E62">
        <w:rPr>
          <w:color w:val="000000"/>
          <w:sz w:val="28"/>
          <w:szCs w:val="28"/>
        </w:rPr>
        <w:t xml:space="preserve"> </w:t>
      </w:r>
      <w:r w:rsidR="004F1E62">
        <w:rPr>
          <w:color w:val="000000"/>
          <w:sz w:val="28"/>
          <w:szCs w:val="28"/>
        </w:rPr>
        <w:t>(за счет роста недоимки по городскому поселению)</w:t>
      </w:r>
      <w:r w:rsidR="003D12B1">
        <w:rPr>
          <w:color w:val="000000"/>
          <w:sz w:val="28"/>
          <w:szCs w:val="28"/>
        </w:rPr>
        <w:t>, доход</w:t>
      </w:r>
      <w:r>
        <w:rPr>
          <w:color w:val="000000"/>
          <w:sz w:val="28"/>
          <w:szCs w:val="28"/>
        </w:rPr>
        <w:t>ам</w:t>
      </w:r>
      <w:r w:rsidR="003D12B1">
        <w:rPr>
          <w:color w:val="000000"/>
          <w:sz w:val="28"/>
          <w:szCs w:val="28"/>
        </w:rPr>
        <w:t xml:space="preserve"> от продажи земельных участков и плате за негативное воздействие на окружающую среду</w:t>
      </w:r>
      <w:r w:rsidR="004F1E62">
        <w:rPr>
          <w:color w:val="000000"/>
          <w:sz w:val="28"/>
          <w:szCs w:val="28"/>
        </w:rPr>
        <w:t>.</w:t>
      </w:r>
      <w:r w:rsidR="00233BC5" w:rsidRPr="004F1E62">
        <w:rPr>
          <w:color w:val="000000"/>
          <w:sz w:val="28"/>
          <w:szCs w:val="28"/>
        </w:rPr>
        <w:t xml:space="preserve"> </w:t>
      </w:r>
    </w:p>
    <w:p w:rsidR="00C10931" w:rsidRPr="005545B4" w:rsidRDefault="00C10931" w:rsidP="00C1093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Объем безвозмездных поступлений от бюджетов других уровней за 201</w:t>
      </w:r>
      <w:r w:rsidR="00503064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B81C5B">
        <w:rPr>
          <w:sz w:val="28"/>
          <w:szCs w:val="28"/>
        </w:rPr>
        <w:t xml:space="preserve"> (без учета возврата остатков средств межбюджетных трансфертов)</w:t>
      </w:r>
      <w:r>
        <w:rPr>
          <w:sz w:val="28"/>
          <w:szCs w:val="28"/>
        </w:rPr>
        <w:t xml:space="preserve"> составил </w:t>
      </w:r>
      <w:r w:rsidR="00B81C5B">
        <w:rPr>
          <w:sz w:val="28"/>
          <w:szCs w:val="28"/>
        </w:rPr>
        <w:t>2</w:t>
      </w:r>
      <w:r w:rsidR="00503064">
        <w:rPr>
          <w:sz w:val="28"/>
          <w:szCs w:val="28"/>
        </w:rPr>
        <w:t>3</w:t>
      </w:r>
      <w:r w:rsidR="00506BEF" w:rsidRPr="00506BEF">
        <w:rPr>
          <w:sz w:val="28"/>
          <w:szCs w:val="28"/>
        </w:rPr>
        <w:t xml:space="preserve"> </w:t>
      </w:r>
      <w:r w:rsidR="00503064">
        <w:rPr>
          <w:sz w:val="28"/>
          <w:szCs w:val="28"/>
        </w:rPr>
        <w:t>4051,6</w:t>
      </w:r>
      <w:r>
        <w:rPr>
          <w:sz w:val="28"/>
          <w:szCs w:val="28"/>
        </w:rPr>
        <w:t xml:space="preserve"> тыс. рублей, или на </w:t>
      </w:r>
      <w:r w:rsidR="00503064">
        <w:rPr>
          <w:sz w:val="28"/>
          <w:szCs w:val="28"/>
        </w:rPr>
        <w:t>57</w:t>
      </w:r>
      <w:r w:rsidR="00506BEF" w:rsidRPr="00506BEF">
        <w:rPr>
          <w:sz w:val="28"/>
          <w:szCs w:val="28"/>
        </w:rPr>
        <w:t xml:space="preserve"> </w:t>
      </w:r>
      <w:r w:rsidR="00503064">
        <w:rPr>
          <w:sz w:val="28"/>
          <w:szCs w:val="28"/>
        </w:rPr>
        <w:t>063,6</w:t>
      </w:r>
      <w:r>
        <w:rPr>
          <w:sz w:val="28"/>
          <w:szCs w:val="28"/>
        </w:rPr>
        <w:t xml:space="preserve">тыс. рублей </w:t>
      </w:r>
      <w:r w:rsidR="00503064">
        <w:rPr>
          <w:sz w:val="28"/>
          <w:szCs w:val="28"/>
        </w:rPr>
        <w:t>меньше</w:t>
      </w:r>
      <w:r>
        <w:rPr>
          <w:sz w:val="28"/>
          <w:szCs w:val="28"/>
        </w:rPr>
        <w:t>, чем за 201</w:t>
      </w:r>
      <w:r w:rsidR="0050306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01C37">
        <w:rPr>
          <w:sz w:val="28"/>
          <w:szCs w:val="28"/>
        </w:rPr>
        <w:t>.</w:t>
      </w:r>
      <w:r>
        <w:rPr>
          <w:sz w:val="28"/>
          <w:szCs w:val="28"/>
        </w:rPr>
        <w:t xml:space="preserve"> Зачислено в районный бюджет безвозмездных поступлений 9</w:t>
      </w:r>
      <w:r w:rsidR="00901525">
        <w:rPr>
          <w:sz w:val="28"/>
          <w:szCs w:val="28"/>
        </w:rPr>
        <w:t>7,5</w:t>
      </w:r>
      <w:r w:rsidRPr="005545B4">
        <w:rPr>
          <w:color w:val="000000"/>
          <w:sz w:val="28"/>
        </w:rPr>
        <w:t xml:space="preserve"> % от годового плана, в том числе дотаций – 100%, субвенций – 99,</w:t>
      </w:r>
      <w:r w:rsidR="00581C64">
        <w:rPr>
          <w:color w:val="000000"/>
          <w:sz w:val="28"/>
        </w:rPr>
        <w:t>8</w:t>
      </w:r>
      <w:r w:rsidRPr="005545B4">
        <w:rPr>
          <w:color w:val="000000"/>
          <w:sz w:val="28"/>
        </w:rPr>
        <w:t xml:space="preserve"> %, субсидий – </w:t>
      </w:r>
      <w:r w:rsidR="00581C64">
        <w:rPr>
          <w:color w:val="000000"/>
          <w:sz w:val="28"/>
        </w:rPr>
        <w:t>9</w:t>
      </w:r>
      <w:r w:rsidR="00901525">
        <w:rPr>
          <w:color w:val="000000"/>
          <w:sz w:val="28"/>
        </w:rPr>
        <w:t>3,7</w:t>
      </w:r>
      <w:r w:rsidRPr="005545B4">
        <w:rPr>
          <w:color w:val="000000"/>
          <w:sz w:val="28"/>
        </w:rPr>
        <w:t xml:space="preserve">%, иных межбюджетных трансфертов – </w:t>
      </w:r>
      <w:r w:rsidR="00901525">
        <w:rPr>
          <w:color w:val="000000"/>
          <w:sz w:val="28"/>
        </w:rPr>
        <w:t>63,5</w:t>
      </w:r>
      <w:r w:rsidRPr="005545B4">
        <w:rPr>
          <w:color w:val="000000"/>
          <w:sz w:val="28"/>
        </w:rPr>
        <w:t xml:space="preserve">%. </w:t>
      </w:r>
    </w:p>
    <w:p w:rsidR="00C10931" w:rsidRDefault="00C10931" w:rsidP="00C10931">
      <w:pPr>
        <w:pStyle w:val="a4"/>
        <w:ind w:firstLine="720"/>
        <w:jc w:val="both"/>
      </w:pPr>
    </w:p>
    <w:p w:rsidR="00C10931" w:rsidRDefault="00C10931" w:rsidP="00C10931">
      <w:pPr>
        <w:pStyle w:val="a4"/>
        <w:ind w:firstLine="720"/>
        <w:jc w:val="both"/>
      </w:pPr>
      <w:r>
        <w:t xml:space="preserve">Динамика безвозмездных поступлений отражена в нижеследующей диаграмме. </w:t>
      </w:r>
    </w:p>
    <w:p w:rsidR="00850879" w:rsidRDefault="00850879" w:rsidP="00C10931">
      <w:pPr>
        <w:pStyle w:val="a4"/>
        <w:ind w:firstLine="720"/>
        <w:jc w:val="both"/>
        <w:rPr>
          <w:sz w:val="24"/>
        </w:rPr>
      </w:pPr>
    </w:p>
    <w:p w:rsidR="00243B88" w:rsidRDefault="00C10931" w:rsidP="00C10931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t>тыс.рублей</w:t>
      </w:r>
      <w:r w:rsidR="008941B0">
        <w:rPr>
          <w:noProof/>
        </w:rPr>
        <w:drawing>
          <wp:inline distT="0" distB="0" distL="0" distR="0">
            <wp:extent cx="6257925" cy="340042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0879" w:rsidRDefault="00850879" w:rsidP="00F240C5">
      <w:pPr>
        <w:jc w:val="center"/>
        <w:rPr>
          <w:b/>
          <w:sz w:val="28"/>
          <w:szCs w:val="28"/>
        </w:rPr>
      </w:pPr>
    </w:p>
    <w:p w:rsidR="00850879" w:rsidRDefault="00850879" w:rsidP="00F240C5">
      <w:pPr>
        <w:jc w:val="center"/>
        <w:rPr>
          <w:b/>
          <w:sz w:val="28"/>
          <w:szCs w:val="28"/>
          <w:lang w:val="en-US"/>
        </w:rPr>
      </w:pPr>
    </w:p>
    <w:p w:rsidR="00544CFA" w:rsidRDefault="00544CFA" w:rsidP="00F240C5">
      <w:pPr>
        <w:jc w:val="center"/>
        <w:rPr>
          <w:b/>
          <w:sz w:val="28"/>
          <w:szCs w:val="28"/>
          <w:lang w:val="en-US"/>
        </w:rPr>
      </w:pPr>
    </w:p>
    <w:p w:rsidR="00544CFA" w:rsidRDefault="00544CFA" w:rsidP="00F240C5">
      <w:pPr>
        <w:jc w:val="center"/>
        <w:rPr>
          <w:b/>
          <w:sz w:val="28"/>
          <w:szCs w:val="28"/>
          <w:lang w:val="en-US"/>
        </w:rPr>
      </w:pPr>
    </w:p>
    <w:p w:rsidR="00544CFA" w:rsidRPr="00544CFA" w:rsidRDefault="00544CFA" w:rsidP="00F240C5">
      <w:pPr>
        <w:jc w:val="center"/>
        <w:rPr>
          <w:b/>
          <w:sz w:val="28"/>
          <w:szCs w:val="28"/>
          <w:lang w:val="en-US"/>
        </w:rPr>
      </w:pPr>
    </w:p>
    <w:p w:rsidR="00242F4B" w:rsidRDefault="00B03293" w:rsidP="00F24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242F4B">
        <w:rPr>
          <w:b/>
          <w:sz w:val="28"/>
          <w:szCs w:val="28"/>
        </w:rPr>
        <w:t>СХОДЫ</w:t>
      </w:r>
    </w:p>
    <w:p w:rsidR="00265290" w:rsidRDefault="00265290" w:rsidP="002D47D6">
      <w:pPr>
        <w:ind w:firstLine="720"/>
        <w:rPr>
          <w:sz w:val="28"/>
          <w:szCs w:val="28"/>
        </w:rPr>
      </w:pPr>
    </w:p>
    <w:p w:rsidR="00A44E84" w:rsidRPr="002D47D6" w:rsidRDefault="002D47D6" w:rsidP="002D47D6">
      <w:pPr>
        <w:ind w:firstLine="720"/>
        <w:rPr>
          <w:sz w:val="28"/>
          <w:szCs w:val="28"/>
        </w:rPr>
      </w:pPr>
      <w:r w:rsidRPr="002D47D6">
        <w:rPr>
          <w:sz w:val="28"/>
          <w:szCs w:val="28"/>
        </w:rPr>
        <w:t>Показатели сети и штатной численности за отчетный период:</w:t>
      </w:r>
    </w:p>
    <w:p w:rsidR="00265290" w:rsidRDefault="00265290" w:rsidP="00A44E8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2D47D6" w:rsidRPr="0056037E" w:rsidRDefault="002D47D6" w:rsidP="00A44E84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D47D6">
        <w:rPr>
          <w:b/>
          <w:color w:val="000000"/>
          <w:sz w:val="28"/>
          <w:szCs w:val="28"/>
        </w:rPr>
        <w:t>Управление:</w:t>
      </w:r>
      <w:r w:rsidR="0056037E">
        <w:rPr>
          <w:b/>
          <w:color w:val="000000"/>
          <w:sz w:val="28"/>
          <w:szCs w:val="28"/>
        </w:rPr>
        <w:t xml:space="preserve"> </w:t>
      </w:r>
    </w:p>
    <w:p w:rsidR="00A44E84" w:rsidRPr="00C10931" w:rsidRDefault="00A44E84" w:rsidP="00A44E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>По состоянию на 01.01.201</w:t>
      </w:r>
      <w:r w:rsidR="00831A1F">
        <w:rPr>
          <w:color w:val="000000"/>
          <w:sz w:val="28"/>
          <w:szCs w:val="28"/>
        </w:rPr>
        <w:t>7</w:t>
      </w:r>
      <w:r w:rsidRPr="00C10931">
        <w:rPr>
          <w:color w:val="000000"/>
          <w:sz w:val="28"/>
          <w:szCs w:val="28"/>
        </w:rPr>
        <w:t xml:space="preserve"> г. из бюджета муниципального образования финансировалось</w:t>
      </w:r>
      <w:r w:rsidR="00D76ECE" w:rsidRPr="00C10931">
        <w:rPr>
          <w:color w:val="000000"/>
          <w:sz w:val="28"/>
          <w:szCs w:val="28"/>
        </w:rPr>
        <w:t xml:space="preserve"> 4 органа власти (Дума, администрация района, управление </w:t>
      </w:r>
      <w:r w:rsidR="00D76ECE" w:rsidRPr="00C10931">
        <w:rPr>
          <w:color w:val="000000"/>
          <w:sz w:val="28"/>
          <w:szCs w:val="28"/>
        </w:rPr>
        <w:lastRenderedPageBreak/>
        <w:t>образования, финансовое управление),</w:t>
      </w:r>
      <w:r w:rsidRPr="00C10931">
        <w:rPr>
          <w:color w:val="000000"/>
          <w:sz w:val="28"/>
          <w:szCs w:val="28"/>
        </w:rPr>
        <w:t xml:space="preserve"> </w:t>
      </w:r>
      <w:r w:rsidR="00726BB9">
        <w:rPr>
          <w:color w:val="000000"/>
          <w:sz w:val="28"/>
          <w:szCs w:val="28"/>
        </w:rPr>
        <w:t>27</w:t>
      </w:r>
      <w:r w:rsidRPr="00C10931">
        <w:rPr>
          <w:color w:val="000000"/>
          <w:sz w:val="28"/>
          <w:szCs w:val="28"/>
        </w:rPr>
        <w:t xml:space="preserve"> </w:t>
      </w:r>
      <w:r w:rsidR="009D048A" w:rsidRPr="00C10931">
        <w:rPr>
          <w:color w:val="000000"/>
          <w:sz w:val="28"/>
          <w:szCs w:val="28"/>
        </w:rPr>
        <w:t>казенных и 1 бюджетное</w:t>
      </w:r>
      <w:r w:rsidRPr="00C10931">
        <w:rPr>
          <w:color w:val="000000"/>
          <w:sz w:val="28"/>
          <w:szCs w:val="28"/>
        </w:rPr>
        <w:t xml:space="preserve"> учреждени</w:t>
      </w:r>
      <w:r w:rsidR="009D048A" w:rsidRPr="00C10931">
        <w:rPr>
          <w:color w:val="000000"/>
          <w:sz w:val="28"/>
          <w:szCs w:val="28"/>
        </w:rPr>
        <w:t>е</w:t>
      </w:r>
      <w:r w:rsidRPr="00C10931">
        <w:rPr>
          <w:color w:val="000000"/>
          <w:sz w:val="28"/>
          <w:szCs w:val="28"/>
        </w:rPr>
        <w:t xml:space="preserve">, в том числе </w:t>
      </w:r>
      <w:r w:rsidR="009032B8" w:rsidRPr="00C10931">
        <w:rPr>
          <w:color w:val="000000"/>
          <w:sz w:val="28"/>
          <w:szCs w:val="28"/>
        </w:rPr>
        <w:t>6</w:t>
      </w:r>
      <w:r w:rsidRPr="00C10931">
        <w:rPr>
          <w:color w:val="000000"/>
          <w:sz w:val="28"/>
          <w:szCs w:val="28"/>
        </w:rPr>
        <w:t xml:space="preserve"> главных распорядителей бюджетных средств. </w:t>
      </w:r>
    </w:p>
    <w:p w:rsidR="00A44E84" w:rsidRPr="00C10931" w:rsidRDefault="00A44E84" w:rsidP="00A44E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0C5E">
        <w:rPr>
          <w:sz w:val="28"/>
          <w:szCs w:val="28"/>
        </w:rPr>
        <w:t>Штатная</w:t>
      </w:r>
      <w:r w:rsidRPr="00C10931">
        <w:rPr>
          <w:color w:val="000000"/>
          <w:sz w:val="28"/>
          <w:szCs w:val="28"/>
        </w:rPr>
        <w:t xml:space="preserve"> численность работников органов местного самоуправления на конец года составила </w:t>
      </w:r>
      <w:r w:rsidR="006E54D0" w:rsidRPr="00C10931">
        <w:rPr>
          <w:color w:val="000000"/>
          <w:sz w:val="28"/>
          <w:szCs w:val="28"/>
        </w:rPr>
        <w:t>6</w:t>
      </w:r>
      <w:r w:rsidR="0046110F">
        <w:rPr>
          <w:color w:val="000000"/>
          <w:sz w:val="28"/>
          <w:szCs w:val="28"/>
        </w:rPr>
        <w:t>6,5</w:t>
      </w:r>
      <w:r w:rsidRPr="00C10931">
        <w:rPr>
          <w:color w:val="000000"/>
          <w:sz w:val="28"/>
          <w:szCs w:val="28"/>
        </w:rPr>
        <w:t xml:space="preserve"> единиц, при доведенном Правительством области нормативе </w:t>
      </w:r>
      <w:r w:rsidR="0046110F">
        <w:rPr>
          <w:color w:val="000000"/>
          <w:sz w:val="28"/>
          <w:szCs w:val="28"/>
        </w:rPr>
        <w:t>66,5</w:t>
      </w:r>
      <w:r w:rsidR="00827A2B" w:rsidRPr="00C10931">
        <w:rPr>
          <w:color w:val="000000"/>
          <w:sz w:val="28"/>
          <w:szCs w:val="28"/>
        </w:rPr>
        <w:t xml:space="preserve"> единиц</w:t>
      </w:r>
      <w:r w:rsidR="00265290">
        <w:rPr>
          <w:color w:val="000000"/>
          <w:sz w:val="28"/>
          <w:szCs w:val="28"/>
        </w:rPr>
        <w:t>,</w:t>
      </w:r>
      <w:r w:rsidR="00726BB9">
        <w:rPr>
          <w:color w:val="000000"/>
          <w:sz w:val="28"/>
          <w:szCs w:val="28"/>
        </w:rPr>
        <w:t xml:space="preserve"> </w:t>
      </w:r>
      <w:r w:rsidR="00827A2B" w:rsidRPr="00C10931">
        <w:rPr>
          <w:color w:val="000000"/>
          <w:sz w:val="28"/>
          <w:szCs w:val="28"/>
        </w:rPr>
        <w:t xml:space="preserve">фактически замещено </w:t>
      </w:r>
      <w:r w:rsidR="00726BB9">
        <w:rPr>
          <w:color w:val="000000"/>
          <w:sz w:val="28"/>
          <w:szCs w:val="28"/>
        </w:rPr>
        <w:t>61</w:t>
      </w:r>
      <w:r w:rsidR="0046110F">
        <w:rPr>
          <w:color w:val="000000"/>
          <w:sz w:val="28"/>
          <w:szCs w:val="28"/>
        </w:rPr>
        <w:t>,5</w:t>
      </w:r>
      <w:r w:rsidR="00827A2B" w:rsidRPr="00C10931">
        <w:rPr>
          <w:color w:val="000000"/>
          <w:sz w:val="28"/>
          <w:szCs w:val="28"/>
        </w:rPr>
        <w:t xml:space="preserve"> единиц, </w:t>
      </w:r>
      <w:r w:rsidR="00726BB9">
        <w:rPr>
          <w:color w:val="000000"/>
          <w:sz w:val="28"/>
          <w:szCs w:val="28"/>
        </w:rPr>
        <w:t>5</w:t>
      </w:r>
      <w:r w:rsidR="00827A2B" w:rsidRPr="00C10931">
        <w:rPr>
          <w:color w:val="000000"/>
          <w:sz w:val="28"/>
          <w:szCs w:val="28"/>
        </w:rPr>
        <w:t xml:space="preserve"> штатные единицы вакантные</w:t>
      </w:r>
      <w:r w:rsidR="00265290">
        <w:rPr>
          <w:color w:val="000000"/>
          <w:sz w:val="28"/>
          <w:szCs w:val="28"/>
        </w:rPr>
        <w:t>, по итогам 201</w:t>
      </w:r>
      <w:r w:rsidR="00726BB9">
        <w:rPr>
          <w:color w:val="000000"/>
          <w:sz w:val="28"/>
          <w:szCs w:val="28"/>
        </w:rPr>
        <w:t>5</w:t>
      </w:r>
      <w:r w:rsidR="00265290">
        <w:rPr>
          <w:color w:val="000000"/>
          <w:sz w:val="28"/>
          <w:szCs w:val="28"/>
        </w:rPr>
        <w:t xml:space="preserve"> года вакансий было </w:t>
      </w:r>
      <w:r w:rsidR="00726BB9">
        <w:rPr>
          <w:color w:val="000000"/>
          <w:sz w:val="28"/>
          <w:szCs w:val="28"/>
        </w:rPr>
        <w:t>2</w:t>
      </w:r>
      <w:r w:rsidR="00265290">
        <w:rPr>
          <w:color w:val="000000"/>
          <w:sz w:val="28"/>
          <w:szCs w:val="28"/>
        </w:rPr>
        <w:t xml:space="preserve"> единицы</w:t>
      </w:r>
      <w:r w:rsidR="00827A2B" w:rsidRPr="00C10931">
        <w:rPr>
          <w:color w:val="000000"/>
          <w:sz w:val="28"/>
          <w:szCs w:val="28"/>
        </w:rPr>
        <w:t>.</w:t>
      </w:r>
    </w:p>
    <w:p w:rsidR="007C0465" w:rsidRPr="00C10931" w:rsidRDefault="00A44E84" w:rsidP="00A44E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>Штатная численность</w:t>
      </w:r>
      <w:r w:rsidR="00DE3A30">
        <w:rPr>
          <w:color w:val="000000"/>
          <w:sz w:val="28"/>
          <w:szCs w:val="28"/>
        </w:rPr>
        <w:t xml:space="preserve"> </w:t>
      </w:r>
      <w:r w:rsidR="00652197">
        <w:rPr>
          <w:color w:val="000000"/>
          <w:sz w:val="28"/>
          <w:szCs w:val="28"/>
        </w:rPr>
        <w:t>прочего</w:t>
      </w:r>
      <w:r w:rsidRPr="00C10931">
        <w:rPr>
          <w:color w:val="000000"/>
          <w:sz w:val="28"/>
          <w:szCs w:val="28"/>
        </w:rPr>
        <w:t xml:space="preserve"> обслуживающего персонала</w:t>
      </w:r>
      <w:r w:rsidR="00652197">
        <w:rPr>
          <w:color w:val="000000"/>
          <w:sz w:val="28"/>
          <w:szCs w:val="28"/>
        </w:rPr>
        <w:t xml:space="preserve"> на конец 201</w:t>
      </w:r>
      <w:r w:rsidR="00726BB9">
        <w:rPr>
          <w:color w:val="000000"/>
          <w:sz w:val="28"/>
          <w:szCs w:val="28"/>
        </w:rPr>
        <w:t>6</w:t>
      </w:r>
      <w:r w:rsidR="00652197">
        <w:rPr>
          <w:color w:val="000000"/>
          <w:sz w:val="28"/>
          <w:szCs w:val="28"/>
        </w:rPr>
        <w:t xml:space="preserve"> года составила</w:t>
      </w:r>
      <w:r w:rsidRPr="00C10931">
        <w:rPr>
          <w:color w:val="000000"/>
          <w:sz w:val="28"/>
          <w:szCs w:val="28"/>
        </w:rPr>
        <w:t xml:space="preserve"> </w:t>
      </w:r>
      <w:r w:rsidR="0046110F">
        <w:rPr>
          <w:color w:val="000000"/>
          <w:sz w:val="28"/>
          <w:szCs w:val="28"/>
        </w:rPr>
        <w:t>67</w:t>
      </w:r>
      <w:r w:rsidR="00726BB9">
        <w:rPr>
          <w:color w:val="000000"/>
          <w:sz w:val="28"/>
          <w:szCs w:val="28"/>
        </w:rPr>
        <w:t>,85</w:t>
      </w:r>
      <w:r w:rsidRPr="00C10931">
        <w:rPr>
          <w:color w:val="000000"/>
          <w:sz w:val="28"/>
          <w:szCs w:val="28"/>
        </w:rPr>
        <w:t xml:space="preserve"> единиц</w:t>
      </w:r>
      <w:r w:rsidR="00B500F8">
        <w:rPr>
          <w:color w:val="000000"/>
          <w:sz w:val="28"/>
          <w:szCs w:val="28"/>
        </w:rPr>
        <w:t>,</w:t>
      </w:r>
      <w:r w:rsidRPr="00C10931">
        <w:rPr>
          <w:color w:val="000000"/>
          <w:sz w:val="28"/>
          <w:szCs w:val="28"/>
        </w:rPr>
        <w:t xml:space="preserve"> из них 34</w:t>
      </w:r>
      <w:r w:rsidR="00B500F8">
        <w:rPr>
          <w:color w:val="000000"/>
          <w:sz w:val="28"/>
          <w:szCs w:val="28"/>
        </w:rPr>
        <w:t xml:space="preserve"> единицы</w:t>
      </w:r>
      <w:r w:rsidRPr="00C10931">
        <w:rPr>
          <w:color w:val="000000"/>
          <w:sz w:val="28"/>
          <w:szCs w:val="28"/>
        </w:rPr>
        <w:t xml:space="preserve"> централизованная бухгалтерия,  </w:t>
      </w:r>
      <w:r w:rsidR="00726BB9">
        <w:rPr>
          <w:color w:val="000000"/>
          <w:sz w:val="28"/>
          <w:szCs w:val="28"/>
        </w:rPr>
        <w:t>5,85</w:t>
      </w:r>
      <w:r w:rsidRPr="00C10931">
        <w:rPr>
          <w:color w:val="000000"/>
          <w:sz w:val="28"/>
          <w:szCs w:val="28"/>
        </w:rPr>
        <w:t xml:space="preserve"> единиц обслуживающий персонал администрации района</w:t>
      </w:r>
      <w:r w:rsidR="00B500F8">
        <w:rPr>
          <w:color w:val="000000"/>
          <w:sz w:val="28"/>
          <w:szCs w:val="28"/>
        </w:rPr>
        <w:t>, и 2</w:t>
      </w:r>
      <w:r w:rsidR="00726BB9">
        <w:rPr>
          <w:color w:val="000000"/>
          <w:sz w:val="28"/>
          <w:szCs w:val="28"/>
        </w:rPr>
        <w:t>2</w:t>
      </w:r>
      <w:r w:rsidR="00B500F8">
        <w:rPr>
          <w:color w:val="000000"/>
          <w:sz w:val="28"/>
          <w:szCs w:val="28"/>
        </w:rPr>
        <w:t xml:space="preserve">  единиц</w:t>
      </w:r>
      <w:r w:rsidR="00726BB9">
        <w:rPr>
          <w:color w:val="000000"/>
          <w:sz w:val="28"/>
          <w:szCs w:val="28"/>
        </w:rPr>
        <w:t>ы</w:t>
      </w:r>
      <w:r w:rsidR="00B500F8">
        <w:rPr>
          <w:color w:val="000000"/>
          <w:sz w:val="28"/>
          <w:szCs w:val="28"/>
        </w:rPr>
        <w:t xml:space="preserve"> «Единая служба компл</w:t>
      </w:r>
      <w:r w:rsidR="00726BB9">
        <w:rPr>
          <w:color w:val="000000"/>
          <w:sz w:val="28"/>
          <w:szCs w:val="28"/>
        </w:rPr>
        <w:t>ексного обслуживания»,</w:t>
      </w:r>
      <w:r w:rsidR="007C0465" w:rsidRPr="00C10931">
        <w:rPr>
          <w:color w:val="000000"/>
          <w:sz w:val="28"/>
          <w:szCs w:val="28"/>
        </w:rPr>
        <w:t xml:space="preserve"> «Единой диспетчерской службы» 6 единиц.</w:t>
      </w:r>
    </w:p>
    <w:p w:rsidR="00726BB9" w:rsidRDefault="00726BB9" w:rsidP="002D47D6">
      <w:pPr>
        <w:ind w:firstLine="709"/>
        <w:rPr>
          <w:b/>
          <w:color w:val="000000"/>
          <w:sz w:val="28"/>
          <w:szCs w:val="28"/>
        </w:rPr>
      </w:pPr>
    </w:p>
    <w:p w:rsidR="00A71882" w:rsidRDefault="006F729C" w:rsidP="002D47D6">
      <w:pPr>
        <w:ind w:firstLine="709"/>
        <w:rPr>
          <w:b/>
          <w:color w:val="000000"/>
          <w:sz w:val="28"/>
          <w:szCs w:val="28"/>
        </w:rPr>
      </w:pPr>
      <w:r w:rsidRPr="006F729C">
        <w:rPr>
          <w:b/>
          <w:color w:val="000000"/>
          <w:sz w:val="28"/>
          <w:szCs w:val="28"/>
        </w:rPr>
        <w:t>О</w:t>
      </w:r>
      <w:r w:rsidR="00A44E84" w:rsidRPr="006F729C">
        <w:rPr>
          <w:b/>
          <w:color w:val="000000"/>
          <w:sz w:val="28"/>
          <w:szCs w:val="28"/>
        </w:rPr>
        <w:t>бразование</w:t>
      </w:r>
      <w:r>
        <w:rPr>
          <w:b/>
          <w:color w:val="000000"/>
          <w:sz w:val="28"/>
          <w:szCs w:val="28"/>
        </w:rPr>
        <w:t xml:space="preserve">. </w:t>
      </w:r>
    </w:p>
    <w:p w:rsidR="004077FB" w:rsidRDefault="004077FB" w:rsidP="00A44E84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7C0465" w:rsidRPr="008457A8" w:rsidRDefault="007C0465" w:rsidP="00A44E84">
      <w:pPr>
        <w:ind w:firstLine="709"/>
        <w:jc w:val="both"/>
        <w:rPr>
          <w:b/>
          <w:color w:val="000000"/>
          <w:sz w:val="28"/>
          <w:szCs w:val="28"/>
        </w:rPr>
      </w:pPr>
      <w:r w:rsidRPr="008457A8">
        <w:rPr>
          <w:b/>
          <w:color w:val="000000"/>
          <w:sz w:val="28"/>
          <w:szCs w:val="28"/>
          <w:u w:val="single"/>
        </w:rPr>
        <w:t>Дошкольное образование</w:t>
      </w:r>
      <w:r w:rsidRPr="008457A8">
        <w:rPr>
          <w:b/>
          <w:color w:val="000000"/>
          <w:sz w:val="28"/>
          <w:szCs w:val="28"/>
        </w:rPr>
        <w:t>:</w:t>
      </w:r>
    </w:p>
    <w:p w:rsidR="006F729C" w:rsidRPr="00C10931" w:rsidRDefault="006F729C" w:rsidP="00A44E84">
      <w:pPr>
        <w:ind w:firstLine="709"/>
        <w:jc w:val="both"/>
        <w:rPr>
          <w:color w:val="000000"/>
          <w:sz w:val="28"/>
          <w:szCs w:val="28"/>
        </w:rPr>
      </w:pPr>
    </w:p>
    <w:p w:rsidR="00E25664" w:rsidRDefault="00E25664" w:rsidP="00E25664">
      <w:pPr>
        <w:ind w:firstLine="720"/>
        <w:jc w:val="both"/>
        <w:rPr>
          <w:bCs/>
          <w:sz w:val="28"/>
          <w:szCs w:val="28"/>
        </w:rPr>
      </w:pPr>
      <w:r w:rsidRPr="006E493A">
        <w:rPr>
          <w:bCs/>
          <w:sz w:val="28"/>
          <w:szCs w:val="28"/>
        </w:rPr>
        <w:t>На 01.01.201</w:t>
      </w:r>
      <w:r w:rsidR="006E493A" w:rsidRPr="006E493A">
        <w:rPr>
          <w:bCs/>
          <w:sz w:val="28"/>
          <w:szCs w:val="28"/>
        </w:rPr>
        <w:t>6</w:t>
      </w:r>
      <w:r w:rsidRPr="006E493A">
        <w:rPr>
          <w:bCs/>
          <w:sz w:val="28"/>
          <w:szCs w:val="28"/>
        </w:rPr>
        <w:t xml:space="preserve"> г.</w:t>
      </w:r>
      <w:r w:rsidRPr="006E4416">
        <w:rPr>
          <w:bCs/>
          <w:sz w:val="28"/>
          <w:szCs w:val="28"/>
        </w:rPr>
        <w:t xml:space="preserve"> числилось </w:t>
      </w:r>
      <w:r>
        <w:rPr>
          <w:bCs/>
          <w:sz w:val="28"/>
          <w:szCs w:val="28"/>
        </w:rPr>
        <w:t>5</w:t>
      </w:r>
      <w:r w:rsidRPr="006E4416">
        <w:rPr>
          <w:bCs/>
          <w:sz w:val="28"/>
          <w:szCs w:val="28"/>
        </w:rPr>
        <w:t xml:space="preserve"> дошкольных учреждений, на конец года -  </w:t>
      </w:r>
      <w:r>
        <w:rPr>
          <w:bCs/>
          <w:sz w:val="28"/>
          <w:szCs w:val="28"/>
        </w:rPr>
        <w:t>3</w:t>
      </w:r>
      <w:r w:rsidRPr="006E4416">
        <w:rPr>
          <w:bCs/>
          <w:sz w:val="28"/>
          <w:szCs w:val="28"/>
        </w:rPr>
        <w:t>.  В соответствии распоряжени</w:t>
      </w:r>
      <w:r>
        <w:rPr>
          <w:bCs/>
          <w:sz w:val="28"/>
          <w:szCs w:val="28"/>
        </w:rPr>
        <w:t>й</w:t>
      </w:r>
      <w:r w:rsidRPr="006E4416">
        <w:rPr>
          <w:bCs/>
          <w:sz w:val="28"/>
          <w:szCs w:val="28"/>
        </w:rPr>
        <w:t xml:space="preserve"> администрации Кильмезского района от </w:t>
      </w:r>
      <w:r>
        <w:rPr>
          <w:bCs/>
          <w:sz w:val="28"/>
          <w:szCs w:val="28"/>
        </w:rPr>
        <w:t>28.10.2015 № 155, № 156</w:t>
      </w:r>
      <w:r w:rsidRPr="006E4416">
        <w:rPr>
          <w:bCs/>
          <w:sz w:val="28"/>
          <w:szCs w:val="28"/>
        </w:rPr>
        <w:t xml:space="preserve"> «О реорганизации муниципальных образовательных учреждений путем присоединения», с </w:t>
      </w:r>
      <w:r>
        <w:rPr>
          <w:bCs/>
          <w:sz w:val="28"/>
          <w:szCs w:val="28"/>
        </w:rPr>
        <w:t>1</w:t>
      </w:r>
      <w:r w:rsidRPr="006E441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01</w:t>
      </w:r>
      <w:r w:rsidRPr="006E4416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</w:t>
      </w:r>
      <w:r w:rsidRPr="006E4416">
        <w:rPr>
          <w:bCs/>
          <w:sz w:val="28"/>
          <w:szCs w:val="28"/>
        </w:rPr>
        <w:t xml:space="preserve"> года муниципальное казенное учреждение дошкольного образования  детский сад в д. </w:t>
      </w:r>
      <w:r>
        <w:rPr>
          <w:bCs/>
          <w:sz w:val="28"/>
          <w:szCs w:val="28"/>
        </w:rPr>
        <w:t>Малая Кильмезь</w:t>
      </w:r>
      <w:r w:rsidRPr="006E4416">
        <w:rPr>
          <w:bCs/>
          <w:sz w:val="28"/>
          <w:szCs w:val="28"/>
        </w:rPr>
        <w:t xml:space="preserve"> присоединен к муниципальному казенному общеобразовательному учреждению основной общеобразовательной школе д. </w:t>
      </w:r>
      <w:r>
        <w:rPr>
          <w:bCs/>
          <w:sz w:val="28"/>
          <w:szCs w:val="28"/>
        </w:rPr>
        <w:t>Малая Кильмезь в качестве дошкольной группы,</w:t>
      </w:r>
      <w:r w:rsidRPr="000A23B4">
        <w:rPr>
          <w:bCs/>
          <w:sz w:val="28"/>
          <w:szCs w:val="28"/>
        </w:rPr>
        <w:t xml:space="preserve"> </w:t>
      </w:r>
      <w:r w:rsidRPr="006E4416">
        <w:rPr>
          <w:bCs/>
          <w:sz w:val="28"/>
          <w:szCs w:val="28"/>
        </w:rPr>
        <w:t xml:space="preserve">муниципальное казенное учреждение дошкольного образования  детский сад в д. </w:t>
      </w:r>
      <w:r>
        <w:rPr>
          <w:bCs/>
          <w:sz w:val="28"/>
          <w:szCs w:val="28"/>
        </w:rPr>
        <w:t>Каменный Перебор</w:t>
      </w:r>
      <w:r w:rsidRPr="006E4416">
        <w:rPr>
          <w:bCs/>
          <w:sz w:val="28"/>
          <w:szCs w:val="28"/>
        </w:rPr>
        <w:t xml:space="preserve"> присоединен к муниципальному казенному общеобразовательному учреждению </w:t>
      </w:r>
      <w:r>
        <w:rPr>
          <w:bCs/>
          <w:sz w:val="28"/>
          <w:szCs w:val="28"/>
        </w:rPr>
        <w:t>средней</w:t>
      </w:r>
      <w:r w:rsidRPr="006E4416">
        <w:rPr>
          <w:bCs/>
          <w:sz w:val="28"/>
          <w:szCs w:val="28"/>
        </w:rPr>
        <w:t xml:space="preserve"> общеобразовательной школе д. </w:t>
      </w:r>
      <w:r>
        <w:rPr>
          <w:bCs/>
          <w:sz w:val="28"/>
          <w:szCs w:val="28"/>
        </w:rPr>
        <w:t>Рыбная Ватага</w:t>
      </w:r>
      <w:r w:rsidRPr="006E4416">
        <w:rPr>
          <w:bCs/>
          <w:sz w:val="28"/>
          <w:szCs w:val="28"/>
        </w:rPr>
        <w:t xml:space="preserve"> в качестве дошкольной группы</w:t>
      </w:r>
      <w:r>
        <w:rPr>
          <w:bCs/>
          <w:sz w:val="28"/>
          <w:szCs w:val="28"/>
        </w:rPr>
        <w:t>.</w:t>
      </w:r>
    </w:p>
    <w:p w:rsidR="00E027D4" w:rsidRDefault="00E027D4" w:rsidP="00A44E84">
      <w:pPr>
        <w:ind w:firstLine="709"/>
        <w:jc w:val="both"/>
        <w:rPr>
          <w:bCs/>
          <w:sz w:val="28"/>
          <w:szCs w:val="28"/>
        </w:rPr>
      </w:pPr>
    </w:p>
    <w:p w:rsidR="0005189D" w:rsidRDefault="00E25664" w:rsidP="00A44E84">
      <w:pPr>
        <w:ind w:firstLine="709"/>
        <w:jc w:val="both"/>
        <w:rPr>
          <w:color w:val="FF0000"/>
          <w:sz w:val="28"/>
          <w:szCs w:val="28"/>
        </w:rPr>
      </w:pPr>
      <w:r w:rsidRPr="006E4416">
        <w:rPr>
          <w:bCs/>
          <w:sz w:val="28"/>
          <w:szCs w:val="28"/>
        </w:rPr>
        <w:t xml:space="preserve">Среднегодовая численность детей, посещающих дошкольные учреждения </w:t>
      </w:r>
      <w:r>
        <w:rPr>
          <w:bCs/>
          <w:sz w:val="28"/>
          <w:szCs w:val="28"/>
        </w:rPr>
        <w:t>467</w:t>
      </w:r>
      <w:r w:rsidRPr="006E4416">
        <w:rPr>
          <w:bCs/>
          <w:sz w:val="28"/>
          <w:szCs w:val="28"/>
        </w:rPr>
        <w:t xml:space="preserve"> чел</w:t>
      </w:r>
      <w:r w:rsidR="00865551" w:rsidRPr="00C10931">
        <w:rPr>
          <w:color w:val="000000"/>
          <w:sz w:val="28"/>
          <w:szCs w:val="28"/>
        </w:rPr>
        <w:t>, в сравнении с 201</w:t>
      </w:r>
      <w:r>
        <w:rPr>
          <w:color w:val="000000"/>
          <w:sz w:val="28"/>
          <w:szCs w:val="28"/>
        </w:rPr>
        <w:t>5</w:t>
      </w:r>
      <w:r w:rsidR="00865551" w:rsidRPr="00C10931">
        <w:rPr>
          <w:color w:val="000000"/>
          <w:sz w:val="28"/>
          <w:szCs w:val="28"/>
        </w:rPr>
        <w:t xml:space="preserve"> годом  </w:t>
      </w:r>
      <w:r>
        <w:rPr>
          <w:sz w:val="28"/>
          <w:szCs w:val="28"/>
        </w:rPr>
        <w:t>снижение</w:t>
      </w:r>
      <w:r w:rsidR="00865551" w:rsidRPr="00070225">
        <w:rPr>
          <w:sz w:val="28"/>
          <w:szCs w:val="28"/>
        </w:rPr>
        <w:t xml:space="preserve"> на  </w:t>
      </w:r>
      <w:r>
        <w:rPr>
          <w:sz w:val="28"/>
          <w:szCs w:val="28"/>
        </w:rPr>
        <w:t>6</w:t>
      </w:r>
      <w:r w:rsidR="00A76698">
        <w:rPr>
          <w:sz w:val="28"/>
          <w:szCs w:val="28"/>
        </w:rPr>
        <w:t>9</w:t>
      </w:r>
      <w:r w:rsidR="00865551" w:rsidRPr="00070225">
        <w:rPr>
          <w:sz w:val="28"/>
          <w:szCs w:val="28"/>
        </w:rPr>
        <w:t xml:space="preserve"> человек.</w:t>
      </w:r>
      <w:r w:rsidR="00865551" w:rsidRPr="00A71882">
        <w:rPr>
          <w:color w:val="FF0000"/>
          <w:sz w:val="28"/>
          <w:szCs w:val="28"/>
        </w:rPr>
        <w:t xml:space="preserve"> </w:t>
      </w:r>
    </w:p>
    <w:p w:rsidR="00E027D4" w:rsidRDefault="00E027D4" w:rsidP="00A44E84">
      <w:pPr>
        <w:ind w:firstLine="709"/>
        <w:jc w:val="both"/>
        <w:rPr>
          <w:color w:val="000000"/>
          <w:sz w:val="28"/>
          <w:szCs w:val="28"/>
        </w:rPr>
      </w:pPr>
    </w:p>
    <w:p w:rsidR="0005189D" w:rsidRDefault="000517CA" w:rsidP="00A44E84">
      <w:pPr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Средняя наполняемость </w:t>
      </w:r>
      <w:r w:rsidR="00856625" w:rsidRPr="00C10931">
        <w:rPr>
          <w:color w:val="000000"/>
          <w:sz w:val="28"/>
          <w:szCs w:val="28"/>
        </w:rPr>
        <w:t xml:space="preserve">групп </w:t>
      </w:r>
      <w:r w:rsidR="00062035">
        <w:rPr>
          <w:color w:val="000000"/>
          <w:sz w:val="28"/>
          <w:szCs w:val="28"/>
        </w:rPr>
        <w:t xml:space="preserve"> - </w:t>
      </w:r>
      <w:r w:rsidRPr="00C10931">
        <w:rPr>
          <w:color w:val="000000"/>
          <w:sz w:val="28"/>
          <w:szCs w:val="28"/>
        </w:rPr>
        <w:t>2</w:t>
      </w:r>
      <w:r w:rsidR="00E25664">
        <w:rPr>
          <w:color w:val="000000"/>
          <w:sz w:val="28"/>
          <w:szCs w:val="28"/>
        </w:rPr>
        <w:t>2</w:t>
      </w:r>
      <w:r w:rsidRPr="00C10931">
        <w:rPr>
          <w:color w:val="000000"/>
          <w:sz w:val="28"/>
          <w:szCs w:val="28"/>
        </w:rPr>
        <w:t xml:space="preserve"> </w:t>
      </w:r>
      <w:r w:rsidR="00A76698">
        <w:rPr>
          <w:color w:val="000000"/>
          <w:sz w:val="28"/>
          <w:szCs w:val="28"/>
        </w:rPr>
        <w:t>ребенк</w:t>
      </w:r>
      <w:r w:rsidR="00E25664">
        <w:rPr>
          <w:color w:val="000000"/>
          <w:sz w:val="28"/>
          <w:szCs w:val="28"/>
        </w:rPr>
        <w:t>а</w:t>
      </w:r>
      <w:r w:rsidRPr="00C10931">
        <w:rPr>
          <w:color w:val="000000"/>
          <w:sz w:val="28"/>
          <w:szCs w:val="28"/>
        </w:rPr>
        <w:t xml:space="preserve">. </w:t>
      </w:r>
    </w:p>
    <w:p w:rsidR="004077FB" w:rsidRPr="006B54CB" w:rsidRDefault="000517CA" w:rsidP="00A44E84">
      <w:pPr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Количество дето-дней пребывания в детских дошкольных учреждениях составило </w:t>
      </w:r>
      <w:r w:rsidR="00E25664">
        <w:rPr>
          <w:color w:val="000000"/>
          <w:sz w:val="28"/>
          <w:szCs w:val="28"/>
        </w:rPr>
        <w:t>63</w:t>
      </w:r>
      <w:r w:rsidR="00322876">
        <w:rPr>
          <w:color w:val="000000"/>
          <w:sz w:val="28"/>
          <w:szCs w:val="28"/>
        </w:rPr>
        <w:t> </w:t>
      </w:r>
      <w:r w:rsidR="00A76698">
        <w:rPr>
          <w:color w:val="000000"/>
          <w:sz w:val="28"/>
          <w:szCs w:val="28"/>
        </w:rPr>
        <w:t>000</w:t>
      </w:r>
      <w:r w:rsidR="00322876">
        <w:rPr>
          <w:color w:val="000000"/>
          <w:sz w:val="28"/>
          <w:szCs w:val="28"/>
        </w:rPr>
        <w:t>, средняя посещаемость</w:t>
      </w:r>
      <w:r w:rsidR="006B54CB" w:rsidRPr="006B54CB">
        <w:rPr>
          <w:color w:val="FF0000"/>
          <w:sz w:val="28"/>
          <w:szCs w:val="28"/>
        </w:rPr>
        <w:t xml:space="preserve"> </w:t>
      </w:r>
      <w:r w:rsidR="006B54CB" w:rsidRPr="00322876">
        <w:rPr>
          <w:sz w:val="28"/>
          <w:szCs w:val="28"/>
        </w:rPr>
        <w:t>1 ребенка</w:t>
      </w:r>
      <w:r w:rsidR="00322876" w:rsidRPr="00322876">
        <w:rPr>
          <w:sz w:val="28"/>
          <w:szCs w:val="28"/>
        </w:rPr>
        <w:t xml:space="preserve"> 135 дней.</w:t>
      </w:r>
    </w:p>
    <w:p w:rsidR="00E027D4" w:rsidRDefault="00E027D4" w:rsidP="00A44E84">
      <w:pPr>
        <w:ind w:firstLine="709"/>
        <w:jc w:val="both"/>
        <w:rPr>
          <w:color w:val="000000"/>
          <w:sz w:val="28"/>
          <w:szCs w:val="28"/>
        </w:rPr>
      </w:pPr>
    </w:p>
    <w:p w:rsidR="008457A8" w:rsidRDefault="00ED6FA0" w:rsidP="00A44E84">
      <w:pPr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Плата родителей за </w:t>
      </w:r>
      <w:r w:rsidR="00062035">
        <w:rPr>
          <w:color w:val="000000"/>
          <w:sz w:val="28"/>
          <w:szCs w:val="28"/>
        </w:rPr>
        <w:t>присмотр и уход за</w:t>
      </w:r>
      <w:r w:rsidRPr="00C10931">
        <w:rPr>
          <w:color w:val="000000"/>
          <w:sz w:val="28"/>
          <w:szCs w:val="28"/>
        </w:rPr>
        <w:t xml:space="preserve"> дет</w:t>
      </w:r>
      <w:r w:rsidR="00062035">
        <w:rPr>
          <w:color w:val="000000"/>
          <w:sz w:val="28"/>
          <w:szCs w:val="28"/>
        </w:rPr>
        <w:t>ьми</w:t>
      </w:r>
      <w:r w:rsidRPr="00C10931">
        <w:rPr>
          <w:color w:val="000000"/>
          <w:sz w:val="28"/>
          <w:szCs w:val="28"/>
        </w:rPr>
        <w:t xml:space="preserve"> составила </w:t>
      </w:r>
      <w:r w:rsidR="00E25664">
        <w:rPr>
          <w:color w:val="000000"/>
          <w:sz w:val="28"/>
          <w:szCs w:val="28"/>
        </w:rPr>
        <w:t>4 853</w:t>
      </w:r>
      <w:r w:rsidRPr="00C10931">
        <w:rPr>
          <w:color w:val="000000"/>
          <w:sz w:val="28"/>
          <w:szCs w:val="28"/>
        </w:rPr>
        <w:t xml:space="preserve"> тыс. руб. </w:t>
      </w:r>
      <w:r w:rsidR="00DA3C86">
        <w:rPr>
          <w:color w:val="000000"/>
          <w:sz w:val="28"/>
          <w:szCs w:val="28"/>
        </w:rPr>
        <w:t xml:space="preserve"> </w:t>
      </w:r>
    </w:p>
    <w:p w:rsidR="008457A8" w:rsidRDefault="008457A8" w:rsidP="00A44E84">
      <w:pPr>
        <w:ind w:firstLine="709"/>
        <w:jc w:val="both"/>
        <w:rPr>
          <w:color w:val="000000"/>
          <w:sz w:val="28"/>
          <w:szCs w:val="28"/>
        </w:rPr>
      </w:pPr>
    </w:p>
    <w:p w:rsidR="00C30C5E" w:rsidRDefault="00DA3C86" w:rsidP="00A44E8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низка работа руководителей казенных учреждений дошкольного образования по взиманию родительской платы за присмотр и уход за детьми, как  показывает анализ</w:t>
      </w:r>
      <w:r w:rsidR="002A236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задолженность по родительской плате ежегодно возрастает:</w:t>
      </w:r>
    </w:p>
    <w:p w:rsidR="00E027D4" w:rsidRDefault="00E027D4" w:rsidP="00A44E84">
      <w:pPr>
        <w:ind w:firstLine="709"/>
        <w:jc w:val="both"/>
        <w:rPr>
          <w:color w:val="000000"/>
          <w:sz w:val="28"/>
          <w:szCs w:val="28"/>
        </w:rPr>
      </w:pPr>
    </w:p>
    <w:p w:rsidR="00DA3C86" w:rsidRDefault="00ED6FA0" w:rsidP="00A44E84">
      <w:pPr>
        <w:ind w:firstLine="709"/>
        <w:jc w:val="both"/>
        <w:rPr>
          <w:color w:val="000000"/>
          <w:sz w:val="28"/>
          <w:szCs w:val="28"/>
        </w:rPr>
      </w:pPr>
      <w:r w:rsidRPr="007A4933">
        <w:rPr>
          <w:color w:val="000000"/>
          <w:sz w:val="28"/>
          <w:szCs w:val="28"/>
        </w:rPr>
        <w:t>Задолженност</w:t>
      </w:r>
      <w:r w:rsidR="003D469E" w:rsidRPr="007A4933">
        <w:rPr>
          <w:color w:val="000000"/>
          <w:sz w:val="28"/>
          <w:szCs w:val="28"/>
        </w:rPr>
        <w:t>ь</w:t>
      </w:r>
      <w:r w:rsidRPr="0054562B">
        <w:rPr>
          <w:color w:val="000000"/>
          <w:sz w:val="28"/>
          <w:szCs w:val="28"/>
        </w:rPr>
        <w:t xml:space="preserve"> на 01.01.201</w:t>
      </w:r>
      <w:r w:rsidR="0097365A">
        <w:rPr>
          <w:color w:val="000000"/>
          <w:sz w:val="28"/>
          <w:szCs w:val="28"/>
        </w:rPr>
        <w:t>7</w:t>
      </w:r>
      <w:r w:rsidRPr="0054562B">
        <w:rPr>
          <w:color w:val="000000"/>
          <w:sz w:val="28"/>
          <w:szCs w:val="28"/>
        </w:rPr>
        <w:t xml:space="preserve"> года </w:t>
      </w:r>
      <w:r w:rsidR="0097365A">
        <w:rPr>
          <w:color w:val="000000"/>
          <w:sz w:val="28"/>
          <w:szCs w:val="28"/>
        </w:rPr>
        <w:t>766</w:t>
      </w:r>
      <w:r w:rsidR="003B2579">
        <w:rPr>
          <w:color w:val="000000"/>
          <w:sz w:val="28"/>
          <w:szCs w:val="28"/>
        </w:rPr>
        <w:t>,1</w:t>
      </w:r>
      <w:r w:rsidR="00461510" w:rsidRPr="0054562B">
        <w:rPr>
          <w:color w:val="000000"/>
          <w:sz w:val="28"/>
          <w:szCs w:val="28"/>
        </w:rPr>
        <w:t xml:space="preserve"> </w:t>
      </w:r>
      <w:r w:rsidR="003D469E" w:rsidRPr="0054562B">
        <w:rPr>
          <w:color w:val="000000"/>
          <w:sz w:val="28"/>
          <w:szCs w:val="28"/>
        </w:rPr>
        <w:t>тыс. рублей</w:t>
      </w:r>
      <w:r w:rsidR="005702A2" w:rsidRPr="0054562B">
        <w:rPr>
          <w:color w:val="000000"/>
          <w:sz w:val="28"/>
          <w:szCs w:val="28"/>
        </w:rPr>
        <w:t>, рост в сравнени</w:t>
      </w:r>
      <w:r w:rsidR="0054562B">
        <w:rPr>
          <w:color w:val="000000"/>
          <w:sz w:val="28"/>
          <w:szCs w:val="28"/>
        </w:rPr>
        <w:t>и</w:t>
      </w:r>
      <w:r w:rsidR="005702A2" w:rsidRPr="0054562B">
        <w:rPr>
          <w:color w:val="000000"/>
          <w:sz w:val="28"/>
          <w:szCs w:val="28"/>
        </w:rPr>
        <w:t xml:space="preserve"> с 201</w:t>
      </w:r>
      <w:r w:rsidR="003B2579">
        <w:rPr>
          <w:color w:val="000000"/>
          <w:sz w:val="28"/>
          <w:szCs w:val="28"/>
        </w:rPr>
        <w:t>5</w:t>
      </w:r>
      <w:r w:rsidR="005702A2" w:rsidRPr="0054562B">
        <w:rPr>
          <w:color w:val="000000"/>
          <w:sz w:val="28"/>
          <w:szCs w:val="28"/>
        </w:rPr>
        <w:t xml:space="preserve"> год</w:t>
      </w:r>
      <w:r w:rsidR="0054562B">
        <w:rPr>
          <w:color w:val="000000"/>
          <w:sz w:val="28"/>
          <w:szCs w:val="28"/>
        </w:rPr>
        <w:t>ом</w:t>
      </w:r>
      <w:r w:rsidR="005702A2" w:rsidRPr="0054562B">
        <w:rPr>
          <w:color w:val="000000"/>
          <w:sz w:val="28"/>
          <w:szCs w:val="28"/>
        </w:rPr>
        <w:t xml:space="preserve"> на </w:t>
      </w:r>
      <w:r w:rsidR="003B2579">
        <w:rPr>
          <w:color w:val="000000"/>
          <w:sz w:val="28"/>
          <w:szCs w:val="28"/>
        </w:rPr>
        <w:t>244</w:t>
      </w:r>
      <w:r w:rsidR="005702A2" w:rsidRPr="0054562B">
        <w:rPr>
          <w:color w:val="000000"/>
          <w:sz w:val="28"/>
          <w:szCs w:val="28"/>
        </w:rPr>
        <w:t xml:space="preserve"> тыс. рублей</w:t>
      </w:r>
      <w:r w:rsidR="0054562B" w:rsidRPr="0054562B">
        <w:rPr>
          <w:color w:val="000000"/>
          <w:sz w:val="28"/>
          <w:szCs w:val="28"/>
        </w:rPr>
        <w:t>,</w:t>
      </w:r>
      <w:r w:rsidR="0054562B">
        <w:rPr>
          <w:color w:val="000000"/>
          <w:sz w:val="28"/>
          <w:szCs w:val="28"/>
        </w:rPr>
        <w:t xml:space="preserve"> </w:t>
      </w:r>
      <w:r w:rsidR="003B2579">
        <w:rPr>
          <w:color w:val="000000"/>
          <w:sz w:val="28"/>
          <w:szCs w:val="28"/>
        </w:rPr>
        <w:t>анализ</w:t>
      </w:r>
      <w:r w:rsidR="0054562B">
        <w:rPr>
          <w:color w:val="000000"/>
          <w:sz w:val="28"/>
          <w:szCs w:val="28"/>
        </w:rPr>
        <w:t xml:space="preserve"> задолженности </w:t>
      </w:r>
      <w:r w:rsidR="003B2579">
        <w:rPr>
          <w:color w:val="000000"/>
          <w:sz w:val="28"/>
          <w:szCs w:val="28"/>
        </w:rPr>
        <w:t>показывает</w:t>
      </w:r>
      <w:r w:rsidR="0054562B">
        <w:rPr>
          <w:color w:val="000000"/>
          <w:sz w:val="28"/>
          <w:szCs w:val="28"/>
        </w:rPr>
        <w:t xml:space="preserve">: </w:t>
      </w:r>
      <w:r w:rsidR="0054562B" w:rsidRPr="0054562B">
        <w:rPr>
          <w:color w:val="000000"/>
          <w:sz w:val="28"/>
          <w:szCs w:val="28"/>
        </w:rPr>
        <w:t xml:space="preserve"> </w:t>
      </w:r>
      <w:r w:rsidR="002E0C2A" w:rsidRPr="0054562B">
        <w:rPr>
          <w:color w:val="000000"/>
          <w:sz w:val="28"/>
          <w:szCs w:val="28"/>
        </w:rPr>
        <w:t xml:space="preserve"> </w:t>
      </w:r>
    </w:p>
    <w:p w:rsidR="0097365A" w:rsidRDefault="0097365A" w:rsidP="00A44E84">
      <w:pPr>
        <w:ind w:firstLine="709"/>
        <w:jc w:val="both"/>
        <w:rPr>
          <w:color w:val="000000"/>
          <w:sz w:val="28"/>
          <w:szCs w:val="28"/>
        </w:rPr>
      </w:pPr>
    </w:p>
    <w:p w:rsidR="00E027D4" w:rsidRPr="0097365A" w:rsidRDefault="0097365A" w:rsidP="0097365A">
      <w:pPr>
        <w:ind w:firstLine="709"/>
        <w:jc w:val="right"/>
        <w:rPr>
          <w:b/>
          <w:sz w:val="20"/>
          <w:szCs w:val="20"/>
        </w:rPr>
      </w:pPr>
      <w:r w:rsidRPr="0097365A">
        <w:rPr>
          <w:b/>
          <w:sz w:val="20"/>
          <w:szCs w:val="20"/>
        </w:rPr>
        <w:lastRenderedPageBreak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2503"/>
        <w:gridCol w:w="2503"/>
        <w:gridCol w:w="2503"/>
      </w:tblGrid>
      <w:tr w:rsidR="00DA3C86" w:rsidRPr="00EE64BE" w:rsidTr="00EE64BE">
        <w:tc>
          <w:tcPr>
            <w:tcW w:w="2502" w:type="dxa"/>
            <w:shd w:val="clear" w:color="auto" w:fill="auto"/>
          </w:tcPr>
          <w:p w:rsidR="00DA3C86" w:rsidRPr="00EE64BE" w:rsidRDefault="00DA3C86" w:rsidP="00EE64BE">
            <w:pPr>
              <w:jc w:val="center"/>
              <w:rPr>
                <w:b/>
              </w:rPr>
            </w:pPr>
            <w:r w:rsidRPr="00EE64BE">
              <w:rPr>
                <w:b/>
              </w:rPr>
              <w:t>Наименование</w:t>
            </w:r>
          </w:p>
          <w:p w:rsidR="00DA3C86" w:rsidRPr="00EE64BE" w:rsidRDefault="00DA3C86" w:rsidP="00EE64BE">
            <w:pPr>
              <w:jc w:val="center"/>
              <w:rPr>
                <w:b/>
              </w:rPr>
            </w:pPr>
            <w:r w:rsidRPr="00EE64BE">
              <w:rPr>
                <w:b/>
              </w:rPr>
              <w:t>учреждения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DA3C86" w:rsidP="00EE64BE">
            <w:pPr>
              <w:jc w:val="center"/>
              <w:rPr>
                <w:b/>
              </w:rPr>
            </w:pPr>
            <w:r w:rsidRPr="00EE64BE">
              <w:rPr>
                <w:b/>
              </w:rPr>
              <w:t>Задолженность</w:t>
            </w:r>
          </w:p>
          <w:p w:rsidR="00DA3C86" w:rsidRPr="00EE64BE" w:rsidRDefault="00DA3C86" w:rsidP="00EE64BE">
            <w:pPr>
              <w:jc w:val="center"/>
              <w:rPr>
                <w:b/>
              </w:rPr>
            </w:pPr>
            <w:r w:rsidRPr="00EE64BE">
              <w:rPr>
                <w:b/>
              </w:rPr>
              <w:t>На 01.01.201</w:t>
            </w:r>
            <w:r w:rsidR="00E027D4">
              <w:rPr>
                <w:b/>
              </w:rPr>
              <w:t>6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DA3C86" w:rsidP="00EE64BE">
            <w:pPr>
              <w:jc w:val="center"/>
              <w:rPr>
                <w:b/>
              </w:rPr>
            </w:pPr>
            <w:r w:rsidRPr="00EE64BE">
              <w:rPr>
                <w:b/>
              </w:rPr>
              <w:t>Задолженность</w:t>
            </w:r>
          </w:p>
          <w:p w:rsidR="00DA3C86" w:rsidRPr="00EE64BE" w:rsidRDefault="00DA3C86" w:rsidP="00EE64BE">
            <w:pPr>
              <w:jc w:val="center"/>
              <w:rPr>
                <w:b/>
              </w:rPr>
            </w:pPr>
            <w:r w:rsidRPr="00EE64BE">
              <w:rPr>
                <w:b/>
              </w:rPr>
              <w:t>На 01.01.201</w:t>
            </w:r>
            <w:r w:rsidR="00E027D4">
              <w:rPr>
                <w:b/>
              </w:rPr>
              <w:t>7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DA3C86" w:rsidP="00EE64BE">
            <w:pPr>
              <w:jc w:val="center"/>
              <w:rPr>
                <w:b/>
              </w:rPr>
            </w:pPr>
            <w:r w:rsidRPr="00EE64BE">
              <w:rPr>
                <w:b/>
              </w:rPr>
              <w:t>Отклонение</w:t>
            </w:r>
          </w:p>
          <w:p w:rsidR="00DA3C86" w:rsidRPr="00EE64BE" w:rsidRDefault="00DA3C86" w:rsidP="00EE64BE">
            <w:pPr>
              <w:jc w:val="center"/>
              <w:rPr>
                <w:b/>
              </w:rPr>
            </w:pPr>
            <w:r w:rsidRPr="00EE64BE">
              <w:rPr>
                <w:b/>
              </w:rPr>
              <w:t>гр.3-гр.2</w:t>
            </w:r>
          </w:p>
        </w:tc>
      </w:tr>
      <w:tr w:rsidR="00DA3C86" w:rsidRPr="00EE64BE" w:rsidTr="00EE64BE">
        <w:tc>
          <w:tcPr>
            <w:tcW w:w="2502" w:type="dxa"/>
            <w:shd w:val="clear" w:color="auto" w:fill="auto"/>
          </w:tcPr>
          <w:p w:rsidR="00DA3C86" w:rsidRPr="00EE64BE" w:rsidRDefault="00DA3C86" w:rsidP="00EE64BE">
            <w:pPr>
              <w:jc w:val="center"/>
              <w:rPr>
                <w:b/>
                <w:sz w:val="18"/>
                <w:szCs w:val="18"/>
              </w:rPr>
            </w:pPr>
            <w:r w:rsidRPr="00EE64B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DA3C86" w:rsidP="00EE64BE">
            <w:pPr>
              <w:jc w:val="center"/>
              <w:rPr>
                <w:b/>
                <w:sz w:val="18"/>
                <w:szCs w:val="18"/>
              </w:rPr>
            </w:pPr>
            <w:r w:rsidRPr="00EE64B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DA3C86" w:rsidP="00EE64BE">
            <w:pPr>
              <w:jc w:val="center"/>
              <w:rPr>
                <w:b/>
                <w:sz w:val="18"/>
                <w:szCs w:val="18"/>
              </w:rPr>
            </w:pPr>
            <w:r w:rsidRPr="00EE64B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DA3C86" w:rsidP="00EE64BE">
            <w:pPr>
              <w:jc w:val="center"/>
              <w:rPr>
                <w:b/>
                <w:sz w:val="18"/>
                <w:szCs w:val="18"/>
              </w:rPr>
            </w:pPr>
            <w:r w:rsidRPr="00EE64BE">
              <w:rPr>
                <w:b/>
                <w:sz w:val="18"/>
                <w:szCs w:val="18"/>
              </w:rPr>
              <w:t>4</w:t>
            </w:r>
          </w:p>
        </w:tc>
      </w:tr>
      <w:tr w:rsidR="00DA3C86" w:rsidRPr="00EE64BE" w:rsidTr="00EE64BE">
        <w:tc>
          <w:tcPr>
            <w:tcW w:w="2502" w:type="dxa"/>
            <w:shd w:val="clear" w:color="auto" w:fill="auto"/>
          </w:tcPr>
          <w:p w:rsidR="00DA3C86" w:rsidRPr="00EE64BE" w:rsidRDefault="00DA3C86" w:rsidP="00EE64BE">
            <w:pPr>
              <w:jc w:val="both"/>
              <w:rPr>
                <w:sz w:val="28"/>
                <w:szCs w:val="28"/>
              </w:rPr>
            </w:pPr>
            <w:r w:rsidRPr="00EE64BE">
              <w:rPr>
                <w:sz w:val="28"/>
                <w:szCs w:val="28"/>
              </w:rPr>
              <w:t>д/с «Солнышко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E027D4" w:rsidP="00EE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351,8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97365A" w:rsidP="00EE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318,3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97365A" w:rsidP="00EE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-31,2</w:t>
            </w:r>
          </w:p>
        </w:tc>
      </w:tr>
      <w:tr w:rsidR="00DA3C86" w:rsidRPr="00EE64BE" w:rsidTr="00EE64BE">
        <w:tc>
          <w:tcPr>
            <w:tcW w:w="2502" w:type="dxa"/>
            <w:shd w:val="clear" w:color="auto" w:fill="auto"/>
          </w:tcPr>
          <w:p w:rsidR="00DA3C86" w:rsidRPr="00EE64BE" w:rsidRDefault="00DA3C86" w:rsidP="00EE64BE">
            <w:pPr>
              <w:jc w:val="both"/>
              <w:rPr>
                <w:sz w:val="28"/>
                <w:szCs w:val="28"/>
              </w:rPr>
            </w:pPr>
            <w:r w:rsidRPr="00EE64BE">
              <w:rPr>
                <w:sz w:val="28"/>
                <w:szCs w:val="28"/>
              </w:rPr>
              <w:t>д/с «Родничок»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E027D4" w:rsidP="00EE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142,2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97365A" w:rsidP="00EE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127,2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97365A" w:rsidP="00EE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-15,0</w:t>
            </w:r>
          </w:p>
        </w:tc>
      </w:tr>
      <w:tr w:rsidR="00DA3C86" w:rsidRPr="00EE64BE" w:rsidTr="00EE64BE">
        <w:tc>
          <w:tcPr>
            <w:tcW w:w="2502" w:type="dxa"/>
            <w:shd w:val="clear" w:color="auto" w:fill="auto"/>
          </w:tcPr>
          <w:p w:rsidR="00DA3C86" w:rsidRPr="00EE64BE" w:rsidRDefault="00E027D4" w:rsidP="00EE64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 «Колосок»»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3B2579" w:rsidP="00EE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97365A" w:rsidP="00EE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318,3</w:t>
            </w:r>
          </w:p>
        </w:tc>
        <w:tc>
          <w:tcPr>
            <w:tcW w:w="2503" w:type="dxa"/>
            <w:shd w:val="clear" w:color="auto" w:fill="auto"/>
          </w:tcPr>
          <w:p w:rsidR="00DA3C86" w:rsidRPr="00EE64BE" w:rsidRDefault="0097365A" w:rsidP="00EE6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290,2</w:t>
            </w:r>
          </w:p>
        </w:tc>
      </w:tr>
      <w:tr w:rsidR="0097365A" w:rsidRPr="00EE64BE" w:rsidTr="00EE64BE">
        <w:tc>
          <w:tcPr>
            <w:tcW w:w="2502" w:type="dxa"/>
            <w:shd w:val="clear" w:color="auto" w:fill="auto"/>
          </w:tcPr>
          <w:p w:rsidR="0097365A" w:rsidRPr="0097365A" w:rsidRDefault="0097365A" w:rsidP="0097365A">
            <w:pPr>
              <w:jc w:val="right"/>
              <w:rPr>
                <w:b/>
                <w:sz w:val="28"/>
                <w:szCs w:val="28"/>
              </w:rPr>
            </w:pPr>
            <w:r w:rsidRPr="0097365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03" w:type="dxa"/>
            <w:shd w:val="clear" w:color="auto" w:fill="auto"/>
          </w:tcPr>
          <w:p w:rsidR="0097365A" w:rsidRPr="0097365A" w:rsidRDefault="0097365A" w:rsidP="00EE64BE">
            <w:pPr>
              <w:jc w:val="center"/>
              <w:rPr>
                <w:b/>
                <w:sz w:val="28"/>
                <w:szCs w:val="28"/>
              </w:rPr>
            </w:pPr>
            <w:r w:rsidRPr="0097365A">
              <w:rPr>
                <w:b/>
                <w:sz w:val="28"/>
                <w:szCs w:val="28"/>
              </w:rPr>
              <w:t>522,1</w:t>
            </w:r>
          </w:p>
        </w:tc>
        <w:tc>
          <w:tcPr>
            <w:tcW w:w="2503" w:type="dxa"/>
            <w:shd w:val="clear" w:color="auto" w:fill="auto"/>
          </w:tcPr>
          <w:p w:rsidR="0097365A" w:rsidRPr="0097365A" w:rsidRDefault="0097365A" w:rsidP="00EE64BE">
            <w:pPr>
              <w:jc w:val="center"/>
              <w:rPr>
                <w:b/>
                <w:sz w:val="28"/>
                <w:szCs w:val="28"/>
              </w:rPr>
            </w:pPr>
            <w:r w:rsidRPr="0097365A">
              <w:rPr>
                <w:b/>
                <w:sz w:val="28"/>
                <w:szCs w:val="28"/>
              </w:rPr>
              <w:t>766,1</w:t>
            </w:r>
          </w:p>
        </w:tc>
        <w:tc>
          <w:tcPr>
            <w:tcW w:w="2503" w:type="dxa"/>
            <w:shd w:val="clear" w:color="auto" w:fill="auto"/>
          </w:tcPr>
          <w:p w:rsidR="0097365A" w:rsidRPr="0097365A" w:rsidRDefault="0097365A" w:rsidP="00EE64BE">
            <w:pPr>
              <w:jc w:val="center"/>
              <w:rPr>
                <w:b/>
                <w:sz w:val="28"/>
                <w:szCs w:val="28"/>
              </w:rPr>
            </w:pPr>
            <w:r w:rsidRPr="0097365A">
              <w:rPr>
                <w:b/>
                <w:sz w:val="28"/>
                <w:szCs w:val="28"/>
              </w:rPr>
              <w:t>244,0</w:t>
            </w:r>
          </w:p>
        </w:tc>
      </w:tr>
    </w:tbl>
    <w:p w:rsidR="00DA3C86" w:rsidRPr="007B7652" w:rsidRDefault="00DA3C86" w:rsidP="00A44E84">
      <w:pPr>
        <w:ind w:firstLine="709"/>
        <w:jc w:val="both"/>
        <w:rPr>
          <w:sz w:val="28"/>
          <w:szCs w:val="28"/>
        </w:rPr>
      </w:pPr>
    </w:p>
    <w:p w:rsidR="00A71882" w:rsidRDefault="00ED6FA0" w:rsidP="00A44E84">
      <w:pPr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                                           </w:t>
      </w:r>
    </w:p>
    <w:p w:rsidR="00ED6FA0" w:rsidRPr="008457A8" w:rsidRDefault="00ED6FA0" w:rsidP="00A44E84">
      <w:pPr>
        <w:ind w:firstLine="709"/>
        <w:jc w:val="both"/>
        <w:rPr>
          <w:b/>
          <w:sz w:val="28"/>
          <w:szCs w:val="28"/>
          <w:u w:val="single"/>
        </w:rPr>
      </w:pPr>
      <w:r w:rsidRPr="008457A8">
        <w:rPr>
          <w:b/>
          <w:sz w:val="28"/>
          <w:szCs w:val="28"/>
          <w:u w:val="single"/>
        </w:rPr>
        <w:t>Общее образование:</w:t>
      </w:r>
    </w:p>
    <w:p w:rsidR="00C30C5E" w:rsidRPr="00A71882" w:rsidRDefault="00C30C5E" w:rsidP="00A44E84">
      <w:pPr>
        <w:ind w:firstLine="709"/>
        <w:jc w:val="both"/>
        <w:rPr>
          <w:color w:val="000000"/>
          <w:sz w:val="28"/>
          <w:szCs w:val="28"/>
          <w:u w:val="single"/>
        </w:rPr>
      </w:pPr>
    </w:p>
    <w:p w:rsidR="002A2369" w:rsidRDefault="002A2369" w:rsidP="002A236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 начало отчетного периода</w:t>
      </w:r>
      <w:r w:rsidRPr="00FA21B3">
        <w:rPr>
          <w:sz w:val="28"/>
          <w:szCs w:val="28"/>
        </w:rPr>
        <w:t xml:space="preserve"> в Кильмезском районе </w:t>
      </w:r>
      <w:r>
        <w:rPr>
          <w:sz w:val="28"/>
          <w:szCs w:val="28"/>
        </w:rPr>
        <w:t>функционировало 17 учреждений общего образования, на конец 15, из них  1 начальная школа, 10 основных школ, и 4 средних школы. С 11.012016 года  в соответствии распоряжений администрации Кильмезского района от 27.10.2015 № 153 и № 154 закрыты две начальных школы  в пос. Осиновка и д. Каменный Перебор.</w:t>
      </w:r>
    </w:p>
    <w:p w:rsidR="002A2369" w:rsidRDefault="002A2369" w:rsidP="002A236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классов комплектов на конец года снизилось на 11 ед. В структуре по ступеням обучения произошли следующие  изменения:</w:t>
      </w:r>
    </w:p>
    <w:p w:rsidR="002A2369" w:rsidRDefault="002A2369" w:rsidP="002A236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-1ступень обучения минус 2 класса комплекта;</w:t>
      </w:r>
    </w:p>
    <w:p w:rsidR="002A2369" w:rsidRDefault="002A2369" w:rsidP="002A236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-2 ступень обучения минус 6 классов комплектов;</w:t>
      </w:r>
    </w:p>
    <w:p w:rsidR="002A2369" w:rsidRPr="00FA21B3" w:rsidRDefault="002A2369" w:rsidP="002A236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-3 ступень  обучения минус 3 класса комплекта.</w:t>
      </w:r>
    </w:p>
    <w:p w:rsidR="002A2369" w:rsidRDefault="002A2369" w:rsidP="002A2369">
      <w:pPr>
        <w:ind w:firstLine="1080"/>
        <w:jc w:val="both"/>
        <w:rPr>
          <w:sz w:val="28"/>
          <w:szCs w:val="28"/>
        </w:rPr>
      </w:pPr>
      <w:r w:rsidRPr="00873791">
        <w:rPr>
          <w:sz w:val="28"/>
          <w:szCs w:val="28"/>
        </w:rPr>
        <w:t>Количество учащихся в целом</w:t>
      </w:r>
      <w:r>
        <w:rPr>
          <w:sz w:val="28"/>
          <w:szCs w:val="28"/>
        </w:rPr>
        <w:t xml:space="preserve"> снизилось на 42 человека, в разрезе ступеней обучения:</w:t>
      </w:r>
    </w:p>
    <w:p w:rsidR="002A2369" w:rsidRDefault="002A2369" w:rsidP="002A236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-1 ступень  плюс 11 учащихся;</w:t>
      </w:r>
    </w:p>
    <w:p w:rsidR="002A2369" w:rsidRDefault="002A2369" w:rsidP="002A236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-2 ступень плюс 3  учащихся;</w:t>
      </w:r>
    </w:p>
    <w:p w:rsidR="002A2369" w:rsidRPr="00873791" w:rsidRDefault="002A2369" w:rsidP="002A236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-3 ступень минус 34 учащихся.</w:t>
      </w:r>
    </w:p>
    <w:p w:rsidR="002A2369" w:rsidRDefault="002A2369" w:rsidP="002A2369">
      <w:pPr>
        <w:ind w:firstLine="1080"/>
        <w:jc w:val="both"/>
        <w:rPr>
          <w:sz w:val="28"/>
          <w:szCs w:val="28"/>
        </w:rPr>
      </w:pPr>
      <w:r w:rsidRPr="00571F45">
        <w:rPr>
          <w:sz w:val="28"/>
          <w:szCs w:val="28"/>
        </w:rPr>
        <w:t xml:space="preserve">В связи с произведенной </w:t>
      </w:r>
      <w:r>
        <w:rPr>
          <w:sz w:val="28"/>
          <w:szCs w:val="28"/>
        </w:rPr>
        <w:t>оптимизацией</w:t>
      </w:r>
      <w:r w:rsidRPr="00571F45">
        <w:rPr>
          <w:sz w:val="28"/>
          <w:szCs w:val="28"/>
        </w:rPr>
        <w:t xml:space="preserve"> образовательной сети, изменением числа учащихся</w:t>
      </w:r>
      <w:r>
        <w:rPr>
          <w:sz w:val="28"/>
          <w:szCs w:val="28"/>
        </w:rPr>
        <w:t xml:space="preserve"> по</w:t>
      </w:r>
      <w:r w:rsidRPr="00571F4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ам</w:t>
      </w:r>
      <w:r w:rsidRPr="00571F45">
        <w:rPr>
          <w:sz w:val="28"/>
          <w:szCs w:val="28"/>
        </w:rPr>
        <w:t>-комплект</w:t>
      </w:r>
      <w:r>
        <w:rPr>
          <w:sz w:val="28"/>
          <w:szCs w:val="28"/>
        </w:rPr>
        <w:t>ам</w:t>
      </w:r>
      <w:r w:rsidRPr="00571F45">
        <w:rPr>
          <w:sz w:val="28"/>
          <w:szCs w:val="28"/>
        </w:rPr>
        <w:t>, снизилась штатная численность на 1</w:t>
      </w:r>
      <w:r>
        <w:rPr>
          <w:sz w:val="28"/>
          <w:szCs w:val="28"/>
        </w:rPr>
        <w:t>0</w:t>
      </w:r>
      <w:r w:rsidRPr="00571F45">
        <w:rPr>
          <w:sz w:val="28"/>
          <w:szCs w:val="28"/>
        </w:rPr>
        <w:t xml:space="preserve"> штатных единиц в целом, из них по педагогическому персоналу </w:t>
      </w:r>
      <w:r>
        <w:rPr>
          <w:sz w:val="28"/>
          <w:szCs w:val="28"/>
        </w:rPr>
        <w:t>10 ед.</w:t>
      </w:r>
    </w:p>
    <w:p w:rsidR="00055FB4" w:rsidRDefault="00055FB4" w:rsidP="00315C5E">
      <w:pPr>
        <w:ind w:firstLine="709"/>
        <w:jc w:val="both"/>
        <w:rPr>
          <w:color w:val="000000"/>
          <w:sz w:val="28"/>
          <w:szCs w:val="28"/>
        </w:rPr>
      </w:pPr>
    </w:p>
    <w:p w:rsidR="00055FB4" w:rsidRPr="008457A8" w:rsidRDefault="00055FB4" w:rsidP="00055FB4">
      <w:pPr>
        <w:rPr>
          <w:b/>
          <w:bCs/>
          <w:sz w:val="28"/>
          <w:szCs w:val="28"/>
          <w:u w:val="single"/>
        </w:rPr>
      </w:pPr>
      <w:r w:rsidRPr="008457A8">
        <w:rPr>
          <w:b/>
          <w:bCs/>
          <w:sz w:val="28"/>
          <w:szCs w:val="28"/>
          <w:u w:val="single"/>
        </w:rPr>
        <w:t>Учреждения дополнительного образования:</w:t>
      </w:r>
    </w:p>
    <w:p w:rsidR="002A2369" w:rsidRDefault="002A2369" w:rsidP="00055FB4">
      <w:pPr>
        <w:rPr>
          <w:bCs/>
          <w:sz w:val="28"/>
          <w:szCs w:val="28"/>
          <w:u w:val="single"/>
        </w:rPr>
      </w:pPr>
    </w:p>
    <w:p w:rsidR="00055FB4" w:rsidRPr="00055FB4" w:rsidRDefault="00055FB4" w:rsidP="00055FB4">
      <w:pPr>
        <w:rPr>
          <w:bCs/>
          <w:sz w:val="28"/>
          <w:szCs w:val="28"/>
          <w:u w:val="single"/>
        </w:rPr>
      </w:pPr>
      <w:r w:rsidRPr="00055FB4">
        <w:rPr>
          <w:bCs/>
          <w:sz w:val="28"/>
          <w:szCs w:val="28"/>
          <w:u w:val="single"/>
        </w:rPr>
        <w:t>Дом детского творчества:</w:t>
      </w:r>
    </w:p>
    <w:p w:rsidR="00055FB4" w:rsidRPr="0020357B" w:rsidRDefault="00055FB4" w:rsidP="00055FB4">
      <w:pPr>
        <w:ind w:firstLine="360"/>
        <w:jc w:val="both"/>
        <w:rPr>
          <w:sz w:val="28"/>
          <w:szCs w:val="28"/>
        </w:rPr>
      </w:pPr>
    </w:p>
    <w:p w:rsidR="00055FB4" w:rsidRDefault="00055FB4" w:rsidP="00055FB4">
      <w:pPr>
        <w:ind w:firstLine="1080"/>
        <w:jc w:val="both"/>
        <w:rPr>
          <w:sz w:val="28"/>
          <w:szCs w:val="28"/>
        </w:rPr>
      </w:pPr>
      <w:r w:rsidRPr="0020357B">
        <w:rPr>
          <w:sz w:val="28"/>
          <w:szCs w:val="28"/>
        </w:rPr>
        <w:t xml:space="preserve">Численность учащихся на конец года </w:t>
      </w:r>
      <w:r w:rsidR="002A2369">
        <w:rPr>
          <w:sz w:val="28"/>
          <w:szCs w:val="28"/>
        </w:rPr>
        <w:t>снизилась</w:t>
      </w:r>
      <w:r w:rsidRPr="0020357B">
        <w:rPr>
          <w:sz w:val="28"/>
          <w:szCs w:val="28"/>
        </w:rPr>
        <w:t xml:space="preserve"> </w:t>
      </w:r>
      <w:r w:rsidRPr="008955B0">
        <w:rPr>
          <w:sz w:val="28"/>
          <w:szCs w:val="28"/>
        </w:rPr>
        <w:t xml:space="preserve">на </w:t>
      </w:r>
      <w:r w:rsidR="002A2369" w:rsidRPr="008955B0">
        <w:rPr>
          <w:sz w:val="28"/>
          <w:szCs w:val="28"/>
        </w:rPr>
        <w:t>37</w:t>
      </w:r>
      <w:r w:rsidRPr="008955B0">
        <w:rPr>
          <w:sz w:val="28"/>
          <w:szCs w:val="28"/>
        </w:rPr>
        <w:t xml:space="preserve"> человек</w:t>
      </w:r>
      <w:r w:rsidR="008955B0">
        <w:rPr>
          <w:sz w:val="28"/>
          <w:szCs w:val="28"/>
        </w:rPr>
        <w:t>, снижение объясняется тем что, в целом снижается численность учащихся в Кильмезской школе, появилась альтернатива посещения кружков в РЦКиД</w:t>
      </w:r>
      <w:r w:rsidR="005877E2">
        <w:rPr>
          <w:sz w:val="28"/>
          <w:szCs w:val="28"/>
        </w:rPr>
        <w:t>.</w:t>
      </w:r>
      <w:r w:rsidR="008955B0">
        <w:rPr>
          <w:sz w:val="28"/>
          <w:szCs w:val="28"/>
        </w:rPr>
        <w:t xml:space="preserve"> </w:t>
      </w:r>
      <w:r w:rsidR="005877E2">
        <w:rPr>
          <w:sz w:val="28"/>
          <w:szCs w:val="28"/>
        </w:rPr>
        <w:t>С</w:t>
      </w:r>
      <w:r w:rsidR="008955B0">
        <w:rPr>
          <w:sz w:val="28"/>
          <w:szCs w:val="28"/>
        </w:rPr>
        <w:t>редняя наполняемость группы 11 человек</w:t>
      </w:r>
      <w:r w:rsidR="005877E2">
        <w:rPr>
          <w:sz w:val="28"/>
          <w:szCs w:val="28"/>
        </w:rPr>
        <w:t>.</w:t>
      </w:r>
    </w:p>
    <w:p w:rsidR="00055FB4" w:rsidRPr="0020357B" w:rsidRDefault="00055FB4" w:rsidP="00055FB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детей дошкольного возраста </w:t>
      </w:r>
      <w:r w:rsidR="002A2369">
        <w:rPr>
          <w:sz w:val="28"/>
          <w:szCs w:val="28"/>
        </w:rPr>
        <w:t>снизилась</w:t>
      </w:r>
      <w:r>
        <w:rPr>
          <w:sz w:val="28"/>
          <w:szCs w:val="28"/>
        </w:rPr>
        <w:t xml:space="preserve"> на  </w:t>
      </w:r>
      <w:r w:rsidR="002A2369">
        <w:rPr>
          <w:sz w:val="28"/>
          <w:szCs w:val="28"/>
        </w:rPr>
        <w:t>2</w:t>
      </w:r>
      <w:r>
        <w:rPr>
          <w:sz w:val="28"/>
          <w:szCs w:val="28"/>
        </w:rPr>
        <w:t xml:space="preserve"> детей.</w:t>
      </w:r>
    </w:p>
    <w:p w:rsidR="00055FB4" w:rsidRDefault="00055FB4" w:rsidP="00055FB4">
      <w:pPr>
        <w:ind w:firstLine="1080"/>
        <w:jc w:val="both"/>
        <w:rPr>
          <w:sz w:val="28"/>
          <w:szCs w:val="28"/>
        </w:rPr>
      </w:pPr>
      <w:r w:rsidRPr="0020357B">
        <w:rPr>
          <w:sz w:val="28"/>
          <w:szCs w:val="28"/>
        </w:rPr>
        <w:t>Наполняемость 1 группы в среднем составляет 1</w:t>
      </w:r>
      <w:r w:rsidR="002A2369">
        <w:rPr>
          <w:sz w:val="28"/>
          <w:szCs w:val="28"/>
        </w:rPr>
        <w:t>0</w:t>
      </w:r>
      <w:r w:rsidRPr="0020357B">
        <w:rPr>
          <w:sz w:val="28"/>
          <w:szCs w:val="28"/>
        </w:rPr>
        <w:t xml:space="preserve"> человек. </w:t>
      </w:r>
    </w:p>
    <w:p w:rsidR="00055FB4" w:rsidRPr="00935459" w:rsidRDefault="00055FB4" w:rsidP="00055FB4">
      <w:pPr>
        <w:ind w:firstLine="360"/>
        <w:jc w:val="both"/>
        <w:rPr>
          <w:color w:val="FF0000"/>
          <w:sz w:val="28"/>
          <w:szCs w:val="28"/>
        </w:rPr>
      </w:pPr>
    </w:p>
    <w:p w:rsidR="00055FB4" w:rsidRPr="00055FB4" w:rsidRDefault="00055FB4" w:rsidP="00055FB4">
      <w:pPr>
        <w:jc w:val="both"/>
        <w:rPr>
          <w:bCs/>
          <w:sz w:val="28"/>
          <w:szCs w:val="28"/>
          <w:u w:val="single"/>
        </w:rPr>
      </w:pPr>
      <w:r w:rsidRPr="00055FB4">
        <w:rPr>
          <w:bCs/>
          <w:sz w:val="28"/>
          <w:szCs w:val="28"/>
          <w:u w:val="single"/>
        </w:rPr>
        <w:t>Детская юношеская спортивная школа:</w:t>
      </w:r>
    </w:p>
    <w:p w:rsidR="00055FB4" w:rsidRPr="00935459" w:rsidRDefault="00055FB4" w:rsidP="00055FB4">
      <w:pPr>
        <w:ind w:firstLine="360"/>
        <w:jc w:val="both"/>
        <w:rPr>
          <w:b/>
          <w:bCs/>
          <w:color w:val="FF0000"/>
          <w:sz w:val="28"/>
          <w:szCs w:val="28"/>
          <w:u w:val="single"/>
        </w:rPr>
      </w:pPr>
    </w:p>
    <w:p w:rsidR="00055FB4" w:rsidRPr="009A5EDB" w:rsidRDefault="00055FB4" w:rsidP="00055FB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9A5EDB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об</w:t>
      </w:r>
      <w:r w:rsidRPr="009A5EDB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9A5EDB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по учреждению остается неизменным</w:t>
      </w:r>
      <w:r w:rsidRPr="009A5EDB">
        <w:rPr>
          <w:sz w:val="28"/>
          <w:szCs w:val="28"/>
        </w:rPr>
        <w:t xml:space="preserve">, среднегодовая наполняемость одной группы 15 человек, остается в пределах норматива. </w:t>
      </w:r>
    </w:p>
    <w:p w:rsidR="002A2369" w:rsidRPr="002A2369" w:rsidRDefault="002A2369" w:rsidP="002A2369">
      <w:pPr>
        <w:rPr>
          <w:bCs/>
          <w:sz w:val="28"/>
          <w:szCs w:val="28"/>
          <w:u w:val="single"/>
        </w:rPr>
      </w:pPr>
      <w:r w:rsidRPr="002A2369">
        <w:rPr>
          <w:bCs/>
          <w:sz w:val="28"/>
          <w:szCs w:val="28"/>
          <w:u w:val="single"/>
        </w:rPr>
        <w:t>МБОУ ДО Межшкольный учебный комбинат:</w:t>
      </w:r>
    </w:p>
    <w:p w:rsidR="002A2369" w:rsidRDefault="002A2369" w:rsidP="002A2369">
      <w:pPr>
        <w:ind w:firstLine="1080"/>
        <w:rPr>
          <w:b/>
          <w:bCs/>
          <w:sz w:val="28"/>
          <w:szCs w:val="28"/>
          <w:u w:val="single"/>
        </w:rPr>
      </w:pPr>
    </w:p>
    <w:p w:rsidR="002A2369" w:rsidRPr="00463E9F" w:rsidRDefault="002A2369" w:rsidP="002A2369">
      <w:pPr>
        <w:ind w:firstLine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распоряжения администрации Кильмезского района от 02.11.2015 № 165 «О переименовании муниципального образовательного учреждения», МБОУ межшкольный учебный комбинат пгт. Кильмезь, переименован  в  МБОУ ДО межшкольный учебный комбинат.</w:t>
      </w:r>
    </w:p>
    <w:p w:rsidR="002A2369" w:rsidRDefault="002A2369" w:rsidP="002A2369">
      <w:pPr>
        <w:ind w:firstLine="1080"/>
        <w:jc w:val="both"/>
        <w:rPr>
          <w:color w:val="000000"/>
          <w:sz w:val="28"/>
          <w:szCs w:val="28"/>
        </w:rPr>
      </w:pPr>
    </w:p>
    <w:p w:rsidR="002A2369" w:rsidRDefault="002A2369" w:rsidP="002A2369">
      <w:pPr>
        <w:ind w:firstLine="1080"/>
        <w:jc w:val="both"/>
        <w:rPr>
          <w:color w:val="000000"/>
          <w:sz w:val="28"/>
          <w:szCs w:val="28"/>
        </w:rPr>
      </w:pPr>
      <w:r w:rsidRPr="0018318D">
        <w:rPr>
          <w:sz w:val="28"/>
          <w:szCs w:val="28"/>
        </w:rPr>
        <w:t xml:space="preserve">Межшкольным </w:t>
      </w:r>
      <w:r w:rsidRPr="00C10931">
        <w:rPr>
          <w:color w:val="000000"/>
          <w:sz w:val="28"/>
          <w:szCs w:val="28"/>
        </w:rPr>
        <w:t>учебн</w:t>
      </w:r>
      <w:r>
        <w:rPr>
          <w:color w:val="000000"/>
          <w:sz w:val="28"/>
          <w:szCs w:val="28"/>
        </w:rPr>
        <w:t>ы</w:t>
      </w:r>
      <w:r w:rsidRPr="00C10931">
        <w:rPr>
          <w:color w:val="000000"/>
          <w:sz w:val="28"/>
          <w:szCs w:val="28"/>
        </w:rPr>
        <w:t>м комбинат</w:t>
      </w:r>
      <w:r>
        <w:rPr>
          <w:color w:val="000000"/>
          <w:sz w:val="28"/>
          <w:szCs w:val="28"/>
        </w:rPr>
        <w:t>ом</w:t>
      </w:r>
      <w:r w:rsidRPr="00C10931">
        <w:rPr>
          <w:color w:val="000000"/>
          <w:sz w:val="28"/>
          <w:szCs w:val="28"/>
        </w:rPr>
        <w:t xml:space="preserve"> в течение года проведено обучение </w:t>
      </w:r>
      <w:r>
        <w:rPr>
          <w:color w:val="000000"/>
          <w:sz w:val="28"/>
          <w:szCs w:val="28"/>
        </w:rPr>
        <w:t xml:space="preserve">  </w:t>
      </w:r>
      <w:r w:rsidR="00500DE1">
        <w:rPr>
          <w:color w:val="000000"/>
          <w:sz w:val="28"/>
          <w:szCs w:val="28"/>
        </w:rPr>
        <w:t>11</w:t>
      </w:r>
      <w:r w:rsidRPr="00C10931">
        <w:rPr>
          <w:color w:val="000000"/>
          <w:sz w:val="28"/>
          <w:szCs w:val="28"/>
        </w:rPr>
        <w:t xml:space="preserve">-и подгрупп водителей категории «В» - </w:t>
      </w:r>
      <w:r w:rsidR="00500DE1">
        <w:rPr>
          <w:color w:val="000000"/>
          <w:sz w:val="28"/>
          <w:szCs w:val="28"/>
        </w:rPr>
        <w:t>147</w:t>
      </w:r>
      <w:r w:rsidRPr="00C10931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,</w:t>
      </w:r>
      <w:r w:rsidR="00234EB8">
        <w:rPr>
          <w:color w:val="000000"/>
          <w:sz w:val="28"/>
          <w:szCs w:val="28"/>
        </w:rPr>
        <w:t xml:space="preserve"> из</w:t>
      </w:r>
      <w:r w:rsidR="0018318D">
        <w:rPr>
          <w:color w:val="000000"/>
          <w:sz w:val="28"/>
          <w:szCs w:val="28"/>
        </w:rPr>
        <w:t xml:space="preserve"> них бесплатно</w:t>
      </w:r>
      <w:r w:rsidR="00234EB8">
        <w:rPr>
          <w:color w:val="000000"/>
          <w:sz w:val="28"/>
          <w:szCs w:val="28"/>
        </w:rPr>
        <w:t xml:space="preserve"> 2 подгруппы  численностью 19 человек сельские школьники </w:t>
      </w:r>
      <w:r w:rsidR="00234EB8" w:rsidRPr="0018318D">
        <w:rPr>
          <w:color w:val="000000"/>
          <w:sz w:val="28"/>
          <w:szCs w:val="28"/>
        </w:rPr>
        <w:t>и 2 подгруппы</w:t>
      </w:r>
      <w:r w:rsidR="00234EB8">
        <w:rPr>
          <w:color w:val="000000"/>
          <w:sz w:val="28"/>
          <w:szCs w:val="28"/>
        </w:rPr>
        <w:t xml:space="preserve"> численностью 42 школьника пгт. Кильмезь,</w:t>
      </w:r>
      <w:r w:rsidR="0018318D">
        <w:rPr>
          <w:color w:val="000000"/>
          <w:sz w:val="28"/>
          <w:szCs w:val="28"/>
        </w:rPr>
        <w:t xml:space="preserve"> остальные подгруппы платные,</w:t>
      </w:r>
      <w:r>
        <w:rPr>
          <w:color w:val="000000"/>
          <w:sz w:val="28"/>
          <w:szCs w:val="28"/>
        </w:rPr>
        <w:t xml:space="preserve"> в сравнении с 201</w:t>
      </w:r>
      <w:r w:rsidR="00500DE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годом </w:t>
      </w:r>
      <w:r w:rsidR="00500DE1">
        <w:rPr>
          <w:color w:val="000000"/>
          <w:sz w:val="28"/>
          <w:szCs w:val="28"/>
        </w:rPr>
        <w:t>увеличение</w:t>
      </w:r>
      <w:r>
        <w:rPr>
          <w:color w:val="000000"/>
          <w:sz w:val="28"/>
          <w:szCs w:val="28"/>
        </w:rPr>
        <w:t xml:space="preserve"> </w:t>
      </w:r>
      <w:r w:rsidR="0018318D">
        <w:rPr>
          <w:color w:val="000000"/>
          <w:sz w:val="28"/>
          <w:szCs w:val="28"/>
        </w:rPr>
        <w:t>пла</w:t>
      </w:r>
      <w:r w:rsidR="006B54CB">
        <w:rPr>
          <w:color w:val="000000"/>
          <w:sz w:val="28"/>
          <w:szCs w:val="28"/>
        </w:rPr>
        <w:t>т</w:t>
      </w:r>
      <w:r w:rsidR="0018318D">
        <w:rPr>
          <w:color w:val="000000"/>
          <w:sz w:val="28"/>
          <w:szCs w:val="28"/>
        </w:rPr>
        <w:t>ной</w:t>
      </w:r>
      <w:r>
        <w:rPr>
          <w:color w:val="000000"/>
          <w:sz w:val="28"/>
          <w:szCs w:val="28"/>
        </w:rPr>
        <w:t xml:space="preserve"> категории на </w:t>
      </w:r>
      <w:r w:rsidR="00500DE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групп – </w:t>
      </w:r>
      <w:r w:rsidR="00500DE1">
        <w:rPr>
          <w:color w:val="000000"/>
          <w:sz w:val="28"/>
          <w:szCs w:val="28"/>
        </w:rPr>
        <w:t>65</w:t>
      </w:r>
      <w:r>
        <w:rPr>
          <w:color w:val="000000"/>
          <w:sz w:val="28"/>
          <w:szCs w:val="28"/>
        </w:rPr>
        <w:t xml:space="preserve"> человек. В то же время проведено обучение в 2 подгруппах  </w:t>
      </w:r>
      <w:r w:rsidRPr="00C10931">
        <w:rPr>
          <w:color w:val="000000"/>
          <w:sz w:val="28"/>
          <w:szCs w:val="28"/>
        </w:rPr>
        <w:t xml:space="preserve"> </w:t>
      </w:r>
      <w:r w:rsidR="00234EB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человек категории А и А1. </w:t>
      </w:r>
      <w:r w:rsidR="00234EB8">
        <w:rPr>
          <w:color w:val="000000"/>
          <w:sz w:val="28"/>
          <w:szCs w:val="28"/>
        </w:rPr>
        <w:t xml:space="preserve"> Среднегодовое количество групп и объединений дополнительного образования (бесплатно) 5 групп с численностью 42 человека. Платные курсы кройки и шитья 2 человека. </w:t>
      </w:r>
    </w:p>
    <w:p w:rsidR="00055FB4" w:rsidRDefault="00055FB4" w:rsidP="00055FB4">
      <w:pPr>
        <w:rPr>
          <w:b/>
          <w:bCs/>
          <w:sz w:val="28"/>
          <w:szCs w:val="28"/>
          <w:u w:val="single"/>
        </w:rPr>
      </w:pPr>
    </w:p>
    <w:p w:rsidR="00055FB4" w:rsidRPr="00055FB4" w:rsidRDefault="00055FB4" w:rsidP="00055FB4">
      <w:pPr>
        <w:rPr>
          <w:bCs/>
          <w:sz w:val="28"/>
          <w:szCs w:val="28"/>
          <w:u w:val="single"/>
        </w:rPr>
      </w:pPr>
      <w:r w:rsidRPr="00055FB4">
        <w:rPr>
          <w:bCs/>
          <w:sz w:val="28"/>
          <w:szCs w:val="28"/>
          <w:u w:val="single"/>
        </w:rPr>
        <w:t>Детская школа искусств:</w:t>
      </w:r>
    </w:p>
    <w:p w:rsidR="00055FB4" w:rsidRPr="00935459" w:rsidRDefault="00055FB4" w:rsidP="00055FB4">
      <w:pPr>
        <w:ind w:firstLine="360"/>
        <w:jc w:val="both"/>
        <w:rPr>
          <w:color w:val="FF0000"/>
          <w:sz w:val="28"/>
          <w:szCs w:val="28"/>
        </w:rPr>
      </w:pPr>
    </w:p>
    <w:p w:rsidR="00055FB4" w:rsidRPr="00DE146A" w:rsidRDefault="00055FB4" w:rsidP="00055FB4">
      <w:pPr>
        <w:ind w:firstLine="1080"/>
        <w:jc w:val="both"/>
        <w:rPr>
          <w:sz w:val="28"/>
          <w:szCs w:val="28"/>
        </w:rPr>
      </w:pPr>
      <w:r w:rsidRPr="00DE146A">
        <w:rPr>
          <w:sz w:val="28"/>
          <w:szCs w:val="28"/>
        </w:rPr>
        <w:t xml:space="preserve">Численность учащихся  </w:t>
      </w:r>
      <w:r>
        <w:rPr>
          <w:sz w:val="28"/>
          <w:szCs w:val="28"/>
        </w:rPr>
        <w:t>в</w:t>
      </w:r>
      <w:r w:rsidRPr="00DE146A">
        <w:rPr>
          <w:sz w:val="28"/>
          <w:szCs w:val="28"/>
        </w:rPr>
        <w:t xml:space="preserve"> 201</w:t>
      </w:r>
      <w:r w:rsidR="00234EB8">
        <w:rPr>
          <w:sz w:val="28"/>
          <w:szCs w:val="28"/>
        </w:rPr>
        <w:t>6</w:t>
      </w:r>
      <w:r w:rsidRPr="00DE146A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неизменна,</w:t>
      </w:r>
      <w:r w:rsidRPr="00DE146A">
        <w:rPr>
          <w:sz w:val="28"/>
          <w:szCs w:val="28"/>
        </w:rPr>
        <w:t xml:space="preserve"> 16</w:t>
      </w:r>
      <w:r>
        <w:rPr>
          <w:sz w:val="28"/>
          <w:szCs w:val="28"/>
        </w:rPr>
        <w:t>5</w:t>
      </w:r>
      <w:r w:rsidRPr="00DE146A"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t xml:space="preserve">  </w:t>
      </w:r>
    </w:p>
    <w:p w:rsidR="00055FB4" w:rsidRDefault="00055FB4" w:rsidP="00A44E84">
      <w:pPr>
        <w:ind w:firstLine="709"/>
        <w:jc w:val="both"/>
        <w:rPr>
          <w:color w:val="000000"/>
          <w:sz w:val="28"/>
          <w:szCs w:val="28"/>
        </w:rPr>
      </w:pPr>
    </w:p>
    <w:p w:rsidR="006B4461" w:rsidRDefault="006B4461" w:rsidP="00732CF4">
      <w:pPr>
        <w:ind w:firstLine="1080"/>
        <w:jc w:val="both"/>
        <w:rPr>
          <w:color w:val="000000"/>
          <w:sz w:val="28"/>
          <w:szCs w:val="28"/>
        </w:rPr>
      </w:pPr>
    </w:p>
    <w:p w:rsidR="003B2579" w:rsidRPr="00BC111C" w:rsidRDefault="004B719A" w:rsidP="003B2579">
      <w:pPr>
        <w:ind w:firstLine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Численность детей охваченных оздоровительной компанией в</w:t>
      </w:r>
      <w:r w:rsidR="00A44E84" w:rsidRPr="00C10931">
        <w:rPr>
          <w:color w:val="000000"/>
          <w:sz w:val="28"/>
          <w:szCs w:val="28"/>
        </w:rPr>
        <w:t xml:space="preserve"> каникул</w:t>
      </w:r>
      <w:r w:rsidR="0057139F">
        <w:rPr>
          <w:color w:val="000000"/>
          <w:sz w:val="28"/>
          <w:szCs w:val="28"/>
        </w:rPr>
        <w:t>ярное врем</w:t>
      </w:r>
      <w:r>
        <w:rPr>
          <w:color w:val="000000"/>
          <w:sz w:val="28"/>
          <w:szCs w:val="28"/>
        </w:rPr>
        <w:t>я</w:t>
      </w:r>
      <w:r w:rsidR="001C14D3" w:rsidRPr="00C10931">
        <w:rPr>
          <w:color w:val="000000"/>
          <w:sz w:val="28"/>
          <w:szCs w:val="28"/>
        </w:rPr>
        <w:t xml:space="preserve">, </w:t>
      </w:r>
      <w:r w:rsidR="0057139F">
        <w:rPr>
          <w:color w:val="000000"/>
          <w:sz w:val="28"/>
          <w:szCs w:val="28"/>
        </w:rPr>
        <w:t xml:space="preserve">составила </w:t>
      </w:r>
      <w:r w:rsidR="00055FB4">
        <w:rPr>
          <w:color w:val="000000"/>
          <w:sz w:val="28"/>
          <w:szCs w:val="28"/>
        </w:rPr>
        <w:t>393</w:t>
      </w:r>
      <w:r w:rsidR="0057139F">
        <w:rPr>
          <w:color w:val="000000"/>
          <w:sz w:val="28"/>
          <w:szCs w:val="28"/>
        </w:rPr>
        <w:t xml:space="preserve"> человек</w:t>
      </w:r>
      <w:r w:rsidR="00055FB4">
        <w:rPr>
          <w:color w:val="000000"/>
          <w:sz w:val="28"/>
          <w:szCs w:val="28"/>
        </w:rPr>
        <w:t>а</w:t>
      </w:r>
      <w:r w:rsidR="006B4461">
        <w:rPr>
          <w:color w:val="000000"/>
          <w:sz w:val="28"/>
          <w:szCs w:val="28"/>
        </w:rPr>
        <w:t>.</w:t>
      </w:r>
      <w:r w:rsidR="00A44E84" w:rsidRPr="006B4461">
        <w:rPr>
          <w:color w:val="000000"/>
          <w:sz w:val="28"/>
          <w:szCs w:val="28"/>
        </w:rPr>
        <w:t xml:space="preserve"> На данные цели израсходовано </w:t>
      </w:r>
      <w:r w:rsidR="0057139F" w:rsidRPr="006B4461">
        <w:rPr>
          <w:color w:val="000000"/>
          <w:sz w:val="28"/>
          <w:szCs w:val="28"/>
        </w:rPr>
        <w:t>за</w:t>
      </w:r>
      <w:r w:rsidR="0057139F">
        <w:rPr>
          <w:color w:val="000000"/>
          <w:sz w:val="28"/>
          <w:szCs w:val="28"/>
        </w:rPr>
        <w:t xml:space="preserve"> счет областного бюджета </w:t>
      </w:r>
      <w:r w:rsidR="008D41FD">
        <w:rPr>
          <w:color w:val="000000"/>
          <w:sz w:val="28"/>
          <w:szCs w:val="28"/>
        </w:rPr>
        <w:t>465,8</w:t>
      </w:r>
      <w:r w:rsidR="003B2579">
        <w:rPr>
          <w:color w:val="000000"/>
          <w:sz w:val="28"/>
          <w:szCs w:val="28"/>
        </w:rPr>
        <w:t xml:space="preserve"> тыс. рублей</w:t>
      </w:r>
      <w:r w:rsidR="0057139F">
        <w:rPr>
          <w:color w:val="000000"/>
          <w:sz w:val="28"/>
          <w:szCs w:val="28"/>
        </w:rPr>
        <w:t xml:space="preserve"> </w:t>
      </w:r>
      <w:r w:rsidR="003B2579" w:rsidRPr="000E6F7F">
        <w:rPr>
          <w:sz w:val="28"/>
          <w:szCs w:val="28"/>
        </w:rPr>
        <w:t>+ софинансирование из местного бюджета</w:t>
      </w:r>
      <w:r w:rsidR="003B2579" w:rsidRPr="000E6F7F">
        <w:rPr>
          <w:color w:val="FF0000"/>
          <w:sz w:val="28"/>
          <w:szCs w:val="28"/>
        </w:rPr>
        <w:t xml:space="preserve"> </w:t>
      </w:r>
      <w:r w:rsidR="003B2579" w:rsidRPr="000E6F7F">
        <w:rPr>
          <w:sz w:val="28"/>
          <w:szCs w:val="28"/>
        </w:rPr>
        <w:t>35,6 тыс. рублей.</w:t>
      </w:r>
    </w:p>
    <w:p w:rsidR="008A616F" w:rsidRDefault="007E6B8A" w:rsidP="00A44E84">
      <w:pPr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 </w:t>
      </w:r>
    </w:p>
    <w:p w:rsidR="00DD63A8" w:rsidRDefault="00DD63A8" w:rsidP="00A44E84">
      <w:pPr>
        <w:ind w:firstLine="709"/>
        <w:jc w:val="both"/>
        <w:rPr>
          <w:b/>
          <w:color w:val="000000"/>
          <w:sz w:val="28"/>
          <w:szCs w:val="28"/>
        </w:rPr>
      </w:pPr>
    </w:p>
    <w:p w:rsidR="002D47D6" w:rsidRPr="008457A8" w:rsidRDefault="002D47D6" w:rsidP="00A44E84">
      <w:pPr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8457A8">
        <w:rPr>
          <w:b/>
          <w:color w:val="000000"/>
          <w:sz w:val="28"/>
          <w:szCs w:val="28"/>
          <w:u w:val="single"/>
        </w:rPr>
        <w:t>Культура:</w:t>
      </w:r>
    </w:p>
    <w:p w:rsidR="00083BB7" w:rsidRDefault="004A7250" w:rsidP="00083BB7">
      <w:pPr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>За счет средств бюджета финансируются 3 учреждения культуры – МКУ РЦКД, МКУК «Кильмезская МБС» и музей. При МКУ РЦКД имеется 1</w:t>
      </w:r>
      <w:r w:rsidR="00083BB7">
        <w:rPr>
          <w:color w:val="000000"/>
          <w:sz w:val="28"/>
          <w:szCs w:val="28"/>
        </w:rPr>
        <w:t>7</w:t>
      </w:r>
      <w:r w:rsidRPr="00C10931">
        <w:rPr>
          <w:color w:val="000000"/>
          <w:sz w:val="28"/>
          <w:szCs w:val="28"/>
        </w:rPr>
        <w:t xml:space="preserve"> филиалов сельских клубов, при МУК «Кильмезской МБС» 2</w:t>
      </w:r>
      <w:r w:rsidR="00083BB7">
        <w:rPr>
          <w:color w:val="000000"/>
          <w:sz w:val="28"/>
          <w:szCs w:val="28"/>
        </w:rPr>
        <w:t>0</w:t>
      </w:r>
      <w:r w:rsidRPr="00C10931">
        <w:rPr>
          <w:color w:val="000000"/>
          <w:sz w:val="28"/>
          <w:szCs w:val="28"/>
        </w:rPr>
        <w:t xml:space="preserve"> филиал</w:t>
      </w:r>
      <w:r w:rsidR="00083BB7">
        <w:rPr>
          <w:color w:val="000000"/>
          <w:sz w:val="28"/>
          <w:szCs w:val="28"/>
        </w:rPr>
        <w:t>ов</w:t>
      </w:r>
      <w:r w:rsidRPr="00C10931">
        <w:rPr>
          <w:color w:val="000000"/>
          <w:sz w:val="28"/>
          <w:szCs w:val="28"/>
        </w:rPr>
        <w:t xml:space="preserve"> сельских библиотек. Штатная численность по данным учреждениям на конец года </w:t>
      </w:r>
      <w:r w:rsidR="00083BB7">
        <w:rPr>
          <w:color w:val="000000"/>
          <w:sz w:val="28"/>
          <w:szCs w:val="28"/>
        </w:rPr>
        <w:t>84</w:t>
      </w:r>
      <w:r w:rsidR="008A616F">
        <w:rPr>
          <w:color w:val="000000"/>
          <w:sz w:val="28"/>
          <w:szCs w:val="28"/>
        </w:rPr>
        <w:t xml:space="preserve"> единиц</w:t>
      </w:r>
      <w:r w:rsidR="00E96DBE" w:rsidRPr="00E96DBE">
        <w:rPr>
          <w:color w:val="000000"/>
          <w:sz w:val="28"/>
          <w:szCs w:val="28"/>
        </w:rPr>
        <w:t>.</w:t>
      </w:r>
    </w:p>
    <w:p w:rsidR="00083BB7" w:rsidRDefault="00083BB7" w:rsidP="00083BB7">
      <w:pPr>
        <w:ind w:firstLine="709"/>
        <w:jc w:val="both"/>
        <w:rPr>
          <w:color w:val="000000"/>
          <w:sz w:val="28"/>
          <w:szCs w:val="28"/>
        </w:rPr>
      </w:pPr>
    </w:p>
    <w:p w:rsidR="00242F4B" w:rsidRPr="003B2579" w:rsidRDefault="00242F4B" w:rsidP="00083BB7">
      <w:pPr>
        <w:ind w:firstLine="709"/>
        <w:jc w:val="both"/>
        <w:rPr>
          <w:color w:val="000000"/>
          <w:sz w:val="28"/>
          <w:szCs w:val="28"/>
        </w:rPr>
      </w:pPr>
      <w:r w:rsidRPr="003B2579">
        <w:rPr>
          <w:b/>
          <w:color w:val="000000"/>
          <w:sz w:val="28"/>
          <w:szCs w:val="28"/>
        </w:rPr>
        <w:t>Расходная часть</w:t>
      </w:r>
      <w:r w:rsidRPr="003B2579">
        <w:rPr>
          <w:color w:val="000000"/>
          <w:sz w:val="28"/>
          <w:szCs w:val="28"/>
        </w:rPr>
        <w:t xml:space="preserve"> </w:t>
      </w:r>
      <w:r w:rsidR="00F7203D" w:rsidRPr="003B2579">
        <w:rPr>
          <w:color w:val="000000"/>
          <w:sz w:val="28"/>
          <w:szCs w:val="28"/>
        </w:rPr>
        <w:t>районного</w:t>
      </w:r>
      <w:r w:rsidRPr="003B2579">
        <w:rPr>
          <w:color w:val="000000"/>
          <w:sz w:val="28"/>
          <w:szCs w:val="28"/>
        </w:rPr>
        <w:t xml:space="preserve"> бюджета за 201</w:t>
      </w:r>
      <w:r w:rsidR="009A550A" w:rsidRPr="003B2579">
        <w:rPr>
          <w:color w:val="000000"/>
          <w:sz w:val="28"/>
          <w:szCs w:val="28"/>
        </w:rPr>
        <w:t>6</w:t>
      </w:r>
      <w:r w:rsidRPr="003B2579">
        <w:rPr>
          <w:color w:val="000000"/>
          <w:sz w:val="28"/>
          <w:szCs w:val="28"/>
        </w:rPr>
        <w:t xml:space="preserve"> год исполнена в объеме </w:t>
      </w:r>
      <w:r w:rsidR="00D302C9" w:rsidRPr="003B2579">
        <w:rPr>
          <w:color w:val="000000"/>
          <w:sz w:val="28"/>
          <w:szCs w:val="28"/>
        </w:rPr>
        <w:t xml:space="preserve">     </w:t>
      </w:r>
      <w:r w:rsidR="009A550A" w:rsidRPr="003B2579">
        <w:rPr>
          <w:color w:val="000000"/>
          <w:sz w:val="28"/>
          <w:szCs w:val="28"/>
        </w:rPr>
        <w:t>298 184,9</w:t>
      </w:r>
      <w:r w:rsidRPr="003B2579">
        <w:rPr>
          <w:color w:val="000000"/>
          <w:sz w:val="28"/>
          <w:szCs w:val="28"/>
        </w:rPr>
        <w:t xml:space="preserve"> </w:t>
      </w:r>
      <w:r w:rsidR="00F7203D" w:rsidRPr="003B2579">
        <w:rPr>
          <w:color w:val="000000"/>
          <w:sz w:val="28"/>
          <w:szCs w:val="28"/>
        </w:rPr>
        <w:t>тыс.</w:t>
      </w:r>
      <w:r w:rsidRPr="003B2579">
        <w:rPr>
          <w:color w:val="000000"/>
          <w:sz w:val="28"/>
          <w:szCs w:val="28"/>
        </w:rPr>
        <w:t xml:space="preserve"> рублей, или на </w:t>
      </w:r>
      <w:r w:rsidR="009A550A" w:rsidRPr="003B2579">
        <w:rPr>
          <w:color w:val="000000"/>
          <w:sz w:val="28"/>
          <w:szCs w:val="28"/>
        </w:rPr>
        <w:t>98,0</w:t>
      </w:r>
      <w:r w:rsidRPr="003B2579">
        <w:rPr>
          <w:color w:val="000000"/>
          <w:sz w:val="28"/>
          <w:szCs w:val="28"/>
        </w:rPr>
        <w:t>% к годовому</w:t>
      </w:r>
      <w:r w:rsidR="00EF4D53" w:rsidRPr="003B2579">
        <w:rPr>
          <w:color w:val="000000"/>
          <w:sz w:val="28"/>
          <w:szCs w:val="28"/>
        </w:rPr>
        <w:t xml:space="preserve"> уточненному плану, и на </w:t>
      </w:r>
      <w:r w:rsidR="009A550A" w:rsidRPr="003B2579">
        <w:rPr>
          <w:color w:val="000000"/>
          <w:sz w:val="28"/>
          <w:szCs w:val="28"/>
        </w:rPr>
        <w:t>112,1</w:t>
      </w:r>
      <w:r w:rsidR="00EF4D53" w:rsidRPr="003B2579">
        <w:rPr>
          <w:color w:val="000000"/>
          <w:sz w:val="28"/>
          <w:szCs w:val="28"/>
        </w:rPr>
        <w:t xml:space="preserve"> % к первоначальному плану (</w:t>
      </w:r>
      <w:r w:rsidR="009A550A" w:rsidRPr="003B2579">
        <w:rPr>
          <w:color w:val="000000"/>
          <w:sz w:val="28"/>
          <w:szCs w:val="28"/>
        </w:rPr>
        <w:t>265 908,3</w:t>
      </w:r>
      <w:r w:rsidR="00EF4D53" w:rsidRPr="003B2579">
        <w:rPr>
          <w:color w:val="000000"/>
          <w:sz w:val="28"/>
          <w:szCs w:val="28"/>
        </w:rPr>
        <w:t xml:space="preserve"> тыс. рублей).</w:t>
      </w:r>
      <w:r w:rsidRPr="003B2579">
        <w:rPr>
          <w:color w:val="000000"/>
          <w:sz w:val="28"/>
          <w:szCs w:val="28"/>
        </w:rPr>
        <w:t xml:space="preserve"> </w:t>
      </w:r>
    </w:p>
    <w:p w:rsidR="008E5FB4" w:rsidRDefault="00D175B1" w:rsidP="00242F4B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3B2579">
        <w:rPr>
          <w:color w:val="000000"/>
          <w:sz w:val="28"/>
          <w:szCs w:val="28"/>
        </w:rPr>
        <w:t>В</w:t>
      </w:r>
      <w:r w:rsidR="00242F4B" w:rsidRPr="003B2579">
        <w:rPr>
          <w:color w:val="000000"/>
          <w:sz w:val="28"/>
          <w:szCs w:val="28"/>
        </w:rPr>
        <w:t xml:space="preserve"> сравнени</w:t>
      </w:r>
      <w:r w:rsidRPr="003B2579">
        <w:rPr>
          <w:color w:val="000000"/>
          <w:sz w:val="28"/>
          <w:szCs w:val="28"/>
        </w:rPr>
        <w:t>и</w:t>
      </w:r>
      <w:r w:rsidR="00242F4B" w:rsidRPr="003B2579">
        <w:rPr>
          <w:color w:val="000000"/>
          <w:sz w:val="28"/>
          <w:szCs w:val="28"/>
        </w:rPr>
        <w:t xml:space="preserve"> с </w:t>
      </w:r>
      <w:r w:rsidRPr="003B2579">
        <w:rPr>
          <w:color w:val="000000"/>
          <w:sz w:val="28"/>
          <w:szCs w:val="28"/>
        </w:rPr>
        <w:t>201</w:t>
      </w:r>
      <w:r w:rsidR="009A550A" w:rsidRPr="003B2579">
        <w:rPr>
          <w:color w:val="000000"/>
          <w:sz w:val="28"/>
          <w:szCs w:val="28"/>
        </w:rPr>
        <w:t>5</w:t>
      </w:r>
      <w:r w:rsidR="00242F4B" w:rsidRPr="003B2579">
        <w:rPr>
          <w:color w:val="000000"/>
          <w:sz w:val="28"/>
          <w:szCs w:val="28"/>
        </w:rPr>
        <w:t xml:space="preserve"> год</w:t>
      </w:r>
      <w:r w:rsidRPr="003B2579">
        <w:rPr>
          <w:color w:val="000000"/>
          <w:sz w:val="28"/>
          <w:szCs w:val="28"/>
        </w:rPr>
        <w:t>ом</w:t>
      </w:r>
      <w:r w:rsidR="00242F4B" w:rsidRPr="003B2579">
        <w:rPr>
          <w:color w:val="000000"/>
          <w:sz w:val="28"/>
          <w:szCs w:val="28"/>
        </w:rPr>
        <w:t xml:space="preserve"> </w:t>
      </w:r>
      <w:r w:rsidR="00461510" w:rsidRPr="003B2579">
        <w:rPr>
          <w:color w:val="000000"/>
          <w:sz w:val="28"/>
          <w:szCs w:val="28"/>
        </w:rPr>
        <w:t xml:space="preserve"> </w:t>
      </w:r>
      <w:r w:rsidR="00242F4B" w:rsidRPr="003B2579">
        <w:rPr>
          <w:color w:val="000000"/>
          <w:sz w:val="28"/>
          <w:szCs w:val="28"/>
        </w:rPr>
        <w:t xml:space="preserve">расходы </w:t>
      </w:r>
      <w:r w:rsidR="009A550A" w:rsidRPr="003B2579">
        <w:rPr>
          <w:color w:val="000000"/>
          <w:sz w:val="28"/>
          <w:szCs w:val="28"/>
        </w:rPr>
        <w:t>снижены</w:t>
      </w:r>
      <w:r w:rsidR="00242F4B" w:rsidRPr="003B2579">
        <w:rPr>
          <w:color w:val="000000"/>
          <w:sz w:val="28"/>
          <w:szCs w:val="28"/>
        </w:rPr>
        <w:t xml:space="preserve"> на </w:t>
      </w:r>
      <w:r w:rsidR="009A550A" w:rsidRPr="003B2579">
        <w:rPr>
          <w:color w:val="000000"/>
          <w:sz w:val="28"/>
          <w:szCs w:val="28"/>
        </w:rPr>
        <w:t>53 907,1</w:t>
      </w:r>
      <w:r w:rsidR="00242F4B" w:rsidRPr="003B2579">
        <w:rPr>
          <w:color w:val="000000"/>
          <w:sz w:val="28"/>
          <w:szCs w:val="28"/>
        </w:rPr>
        <w:t xml:space="preserve"> </w:t>
      </w:r>
      <w:r w:rsidR="00F7203D" w:rsidRPr="003B2579">
        <w:rPr>
          <w:color w:val="000000"/>
          <w:sz w:val="28"/>
          <w:szCs w:val="28"/>
        </w:rPr>
        <w:t>тыс</w:t>
      </w:r>
      <w:r w:rsidR="00242F4B" w:rsidRPr="003B2579">
        <w:rPr>
          <w:color w:val="000000"/>
          <w:sz w:val="28"/>
          <w:szCs w:val="28"/>
        </w:rPr>
        <w:t>. рублей, или на</w:t>
      </w:r>
      <w:r w:rsidR="008B0017" w:rsidRPr="003B2579">
        <w:rPr>
          <w:color w:val="000000"/>
          <w:sz w:val="28"/>
          <w:szCs w:val="28"/>
        </w:rPr>
        <w:t xml:space="preserve"> </w:t>
      </w:r>
      <w:r w:rsidR="009A550A" w:rsidRPr="003B2579">
        <w:rPr>
          <w:color w:val="000000"/>
          <w:sz w:val="28"/>
          <w:szCs w:val="28"/>
        </w:rPr>
        <w:t>15,3</w:t>
      </w:r>
      <w:r w:rsidR="008B0017" w:rsidRPr="003B2579">
        <w:rPr>
          <w:color w:val="000000"/>
          <w:sz w:val="28"/>
          <w:szCs w:val="28"/>
        </w:rPr>
        <w:t>%</w:t>
      </w:r>
      <w:r w:rsidR="00242F4B" w:rsidRPr="00C10931">
        <w:rPr>
          <w:color w:val="000000"/>
          <w:sz w:val="28"/>
          <w:szCs w:val="28"/>
        </w:rPr>
        <w:t xml:space="preserve"> </w:t>
      </w:r>
    </w:p>
    <w:p w:rsidR="00E300ED" w:rsidRDefault="00E300ED" w:rsidP="00242F4B">
      <w:pPr>
        <w:spacing w:before="120"/>
        <w:ind w:firstLine="720"/>
        <w:jc w:val="both"/>
        <w:rPr>
          <w:color w:val="000000"/>
          <w:sz w:val="28"/>
          <w:szCs w:val="28"/>
        </w:rPr>
      </w:pPr>
    </w:p>
    <w:p w:rsidR="00E300ED" w:rsidRDefault="00E300ED" w:rsidP="00242F4B">
      <w:pPr>
        <w:spacing w:before="120"/>
        <w:ind w:firstLine="720"/>
        <w:jc w:val="both"/>
        <w:rPr>
          <w:color w:val="000000"/>
          <w:sz w:val="28"/>
          <w:szCs w:val="28"/>
        </w:rPr>
      </w:pPr>
    </w:p>
    <w:p w:rsidR="00E300ED" w:rsidRDefault="00E300ED" w:rsidP="00242F4B">
      <w:pPr>
        <w:spacing w:before="120"/>
        <w:ind w:firstLine="720"/>
        <w:jc w:val="both"/>
        <w:rPr>
          <w:color w:val="000000"/>
          <w:sz w:val="28"/>
          <w:szCs w:val="28"/>
        </w:rPr>
      </w:pPr>
    </w:p>
    <w:p w:rsidR="00D50884" w:rsidRDefault="00D50884" w:rsidP="00242F4B">
      <w:pPr>
        <w:spacing w:before="120"/>
        <w:ind w:firstLine="720"/>
        <w:jc w:val="both"/>
        <w:rPr>
          <w:color w:val="000000"/>
          <w:sz w:val="28"/>
          <w:szCs w:val="28"/>
        </w:rPr>
      </w:pPr>
    </w:p>
    <w:p w:rsidR="00D50884" w:rsidRPr="00C10931" w:rsidRDefault="00D50884" w:rsidP="00242F4B">
      <w:pPr>
        <w:spacing w:before="120"/>
        <w:ind w:firstLine="720"/>
        <w:jc w:val="both"/>
        <w:rPr>
          <w:color w:val="000000"/>
          <w:sz w:val="28"/>
          <w:szCs w:val="28"/>
        </w:rPr>
      </w:pPr>
    </w:p>
    <w:p w:rsidR="008B0017" w:rsidRPr="00C10931" w:rsidRDefault="008941B0" w:rsidP="008E5FB4">
      <w:pPr>
        <w:spacing w:before="1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496050" cy="438150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4CFA" w:rsidRDefault="00544CFA" w:rsidP="000569F3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544CFA" w:rsidRDefault="00544CFA" w:rsidP="000569F3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D50884" w:rsidRDefault="00D50884" w:rsidP="000569F3">
      <w:pPr>
        <w:ind w:firstLine="720"/>
        <w:jc w:val="both"/>
        <w:rPr>
          <w:color w:val="000000"/>
          <w:sz w:val="28"/>
          <w:szCs w:val="28"/>
        </w:rPr>
      </w:pPr>
    </w:p>
    <w:p w:rsidR="00126205" w:rsidRDefault="000569F3" w:rsidP="00D5088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По итогам года расходы, осуществляемые за счет средств </w:t>
      </w:r>
      <w:r w:rsidR="00F53BD5" w:rsidRPr="00C10931">
        <w:rPr>
          <w:color w:val="000000"/>
          <w:sz w:val="28"/>
          <w:szCs w:val="28"/>
        </w:rPr>
        <w:t>районного</w:t>
      </w:r>
      <w:r w:rsidRPr="00C10931">
        <w:rPr>
          <w:color w:val="000000"/>
          <w:sz w:val="28"/>
          <w:szCs w:val="28"/>
        </w:rPr>
        <w:t xml:space="preserve"> бюджета, в целом исполнены на </w:t>
      </w:r>
      <w:r w:rsidR="00693B59">
        <w:rPr>
          <w:color w:val="000000"/>
          <w:sz w:val="28"/>
          <w:szCs w:val="28"/>
        </w:rPr>
        <w:t>99,</w:t>
      </w:r>
      <w:r w:rsidR="00126205">
        <w:rPr>
          <w:color w:val="000000"/>
          <w:sz w:val="28"/>
          <w:szCs w:val="28"/>
        </w:rPr>
        <w:t>2</w:t>
      </w:r>
      <w:r w:rsidRPr="00C10931">
        <w:rPr>
          <w:color w:val="000000"/>
          <w:sz w:val="28"/>
          <w:szCs w:val="28"/>
        </w:rPr>
        <w:t xml:space="preserve">%, за счет </w:t>
      </w:r>
      <w:r w:rsidR="00F53BD5" w:rsidRPr="00C10931">
        <w:rPr>
          <w:color w:val="000000"/>
          <w:sz w:val="28"/>
          <w:szCs w:val="28"/>
        </w:rPr>
        <w:t>областных</w:t>
      </w:r>
      <w:r w:rsidRPr="00C10931">
        <w:rPr>
          <w:color w:val="000000"/>
          <w:sz w:val="28"/>
          <w:szCs w:val="28"/>
        </w:rPr>
        <w:t xml:space="preserve"> средств – на </w:t>
      </w:r>
      <w:r w:rsidR="00126205">
        <w:rPr>
          <w:color w:val="000000"/>
          <w:sz w:val="28"/>
          <w:szCs w:val="28"/>
        </w:rPr>
        <w:t>97,4</w:t>
      </w:r>
      <w:r w:rsidRPr="00C10931">
        <w:rPr>
          <w:color w:val="000000"/>
          <w:sz w:val="28"/>
          <w:szCs w:val="28"/>
        </w:rPr>
        <w:t xml:space="preserve">%. </w:t>
      </w:r>
    </w:p>
    <w:p w:rsidR="00DB1DFB" w:rsidRDefault="000569F3" w:rsidP="00D5088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95505">
        <w:rPr>
          <w:sz w:val="28"/>
          <w:szCs w:val="28"/>
        </w:rPr>
        <w:t>Общая сумма не</w:t>
      </w:r>
      <w:r w:rsidR="002D47D6">
        <w:rPr>
          <w:sz w:val="28"/>
          <w:szCs w:val="28"/>
        </w:rPr>
        <w:t>освое</w:t>
      </w:r>
      <w:r w:rsidRPr="00395505">
        <w:rPr>
          <w:sz w:val="28"/>
          <w:szCs w:val="28"/>
        </w:rPr>
        <w:t xml:space="preserve">нных </w:t>
      </w:r>
      <w:r w:rsidR="00395505" w:rsidRPr="00395505">
        <w:rPr>
          <w:sz w:val="28"/>
          <w:szCs w:val="28"/>
        </w:rPr>
        <w:t>средств</w:t>
      </w:r>
      <w:r w:rsidR="002D47D6">
        <w:rPr>
          <w:sz w:val="28"/>
          <w:szCs w:val="28"/>
        </w:rPr>
        <w:t xml:space="preserve"> от плановых назначений</w:t>
      </w:r>
      <w:r w:rsidRPr="00395505">
        <w:rPr>
          <w:sz w:val="28"/>
          <w:szCs w:val="28"/>
        </w:rPr>
        <w:t xml:space="preserve"> составил</w:t>
      </w:r>
      <w:r w:rsidR="00395505" w:rsidRPr="00395505">
        <w:rPr>
          <w:sz w:val="28"/>
          <w:szCs w:val="28"/>
        </w:rPr>
        <w:t>а</w:t>
      </w:r>
      <w:r w:rsidRPr="00395505">
        <w:rPr>
          <w:sz w:val="28"/>
          <w:szCs w:val="28"/>
        </w:rPr>
        <w:t xml:space="preserve"> </w:t>
      </w:r>
      <w:r w:rsidR="008071E6">
        <w:rPr>
          <w:sz w:val="28"/>
          <w:szCs w:val="28"/>
        </w:rPr>
        <w:t xml:space="preserve">5 985,0 </w:t>
      </w:r>
      <w:r w:rsidR="00FC0A19" w:rsidRPr="00395505">
        <w:rPr>
          <w:sz w:val="28"/>
          <w:szCs w:val="28"/>
        </w:rPr>
        <w:t xml:space="preserve"> тыс. руб.</w:t>
      </w:r>
      <w:r w:rsidR="00FC0A19" w:rsidRPr="00C10931">
        <w:rPr>
          <w:color w:val="000000"/>
          <w:sz w:val="28"/>
          <w:szCs w:val="28"/>
        </w:rPr>
        <w:t xml:space="preserve">, </w:t>
      </w:r>
      <w:r w:rsidRPr="00C10931">
        <w:rPr>
          <w:color w:val="000000"/>
          <w:sz w:val="28"/>
          <w:szCs w:val="28"/>
        </w:rPr>
        <w:t xml:space="preserve">в том числе </w:t>
      </w:r>
      <w:r w:rsidR="00F53BD5" w:rsidRPr="00C10931">
        <w:rPr>
          <w:color w:val="000000"/>
          <w:sz w:val="28"/>
          <w:szCs w:val="28"/>
        </w:rPr>
        <w:t>областных</w:t>
      </w:r>
      <w:r w:rsidRPr="00C10931">
        <w:rPr>
          <w:color w:val="000000"/>
          <w:sz w:val="28"/>
          <w:szCs w:val="28"/>
        </w:rPr>
        <w:t xml:space="preserve"> средств – </w:t>
      </w:r>
      <w:r w:rsidR="008071E6">
        <w:rPr>
          <w:color w:val="000000"/>
          <w:sz w:val="28"/>
          <w:szCs w:val="28"/>
        </w:rPr>
        <w:t>5</w:t>
      </w:r>
      <w:r w:rsidR="00D03CD6" w:rsidRPr="00D03CD6">
        <w:rPr>
          <w:color w:val="000000"/>
          <w:sz w:val="28"/>
          <w:szCs w:val="28"/>
        </w:rPr>
        <w:t xml:space="preserve"> </w:t>
      </w:r>
      <w:r w:rsidR="008071E6">
        <w:rPr>
          <w:color w:val="000000"/>
          <w:sz w:val="28"/>
          <w:szCs w:val="28"/>
        </w:rPr>
        <w:t>149,6</w:t>
      </w:r>
      <w:r w:rsidRPr="00C10931">
        <w:rPr>
          <w:color w:val="000000"/>
          <w:sz w:val="28"/>
          <w:szCs w:val="28"/>
        </w:rPr>
        <w:t xml:space="preserve"> </w:t>
      </w:r>
      <w:r w:rsidR="00F53BD5" w:rsidRPr="00C10931">
        <w:rPr>
          <w:color w:val="000000"/>
          <w:sz w:val="28"/>
          <w:szCs w:val="28"/>
        </w:rPr>
        <w:t>тыс</w:t>
      </w:r>
      <w:r w:rsidRPr="00C10931">
        <w:rPr>
          <w:color w:val="000000"/>
          <w:sz w:val="28"/>
          <w:szCs w:val="28"/>
        </w:rPr>
        <w:t xml:space="preserve">. рублей </w:t>
      </w:r>
      <w:r w:rsidR="001E0061">
        <w:rPr>
          <w:color w:val="000000"/>
          <w:sz w:val="28"/>
          <w:szCs w:val="28"/>
        </w:rPr>
        <w:t xml:space="preserve">или </w:t>
      </w:r>
      <w:r w:rsidR="008071E6">
        <w:rPr>
          <w:color w:val="000000"/>
          <w:sz w:val="28"/>
          <w:szCs w:val="28"/>
        </w:rPr>
        <w:t>86</w:t>
      </w:r>
      <w:r w:rsidR="001E0061">
        <w:rPr>
          <w:color w:val="000000"/>
          <w:sz w:val="28"/>
          <w:szCs w:val="28"/>
        </w:rPr>
        <w:t>% от общего объема остатка</w:t>
      </w:r>
      <w:r w:rsidRPr="00C10931">
        <w:rPr>
          <w:color w:val="000000"/>
          <w:sz w:val="28"/>
          <w:szCs w:val="28"/>
        </w:rPr>
        <w:t xml:space="preserve">, </w:t>
      </w:r>
      <w:r w:rsidR="008071E6">
        <w:rPr>
          <w:color w:val="000000"/>
          <w:sz w:val="28"/>
          <w:szCs w:val="28"/>
        </w:rPr>
        <w:t xml:space="preserve">остались </w:t>
      </w:r>
      <w:r w:rsidR="006E493A">
        <w:rPr>
          <w:color w:val="000000"/>
          <w:sz w:val="28"/>
          <w:szCs w:val="28"/>
        </w:rPr>
        <w:t>не профинансированы</w:t>
      </w:r>
      <w:r w:rsidR="008071E6">
        <w:rPr>
          <w:color w:val="000000"/>
          <w:sz w:val="28"/>
          <w:szCs w:val="28"/>
        </w:rPr>
        <w:t xml:space="preserve"> средства дорожного фонда 2 586,8 тыс. рублей, не профинансированы мероприятия по инвестиционным проектам муниципальных образований 2 283,1 тыс. рублей, по сельскохозяйственной переписи 223,0 тыс. рублей, учреждения образования 24,8 </w:t>
      </w:r>
      <w:r w:rsidR="008071E6">
        <w:rPr>
          <w:color w:val="000000"/>
          <w:sz w:val="28"/>
          <w:szCs w:val="28"/>
        </w:rPr>
        <w:lastRenderedPageBreak/>
        <w:t xml:space="preserve">тыс. рублей, специалист по опеке и попечительству 1,6 тыс. рублей, </w:t>
      </w:r>
      <w:r w:rsidR="00D50884">
        <w:rPr>
          <w:color w:val="000000"/>
          <w:sz w:val="28"/>
          <w:szCs w:val="28"/>
        </w:rPr>
        <w:t>социальные выплаты 30,3 тыс. рублей</w:t>
      </w:r>
      <w:r w:rsidR="006746A6" w:rsidRPr="00C10931">
        <w:rPr>
          <w:color w:val="000000"/>
          <w:sz w:val="28"/>
          <w:szCs w:val="28"/>
        </w:rPr>
        <w:t xml:space="preserve">. </w:t>
      </w:r>
    </w:p>
    <w:p w:rsidR="00DD63A8" w:rsidRDefault="00DD63A8" w:rsidP="000569F3">
      <w:pPr>
        <w:ind w:firstLine="720"/>
        <w:jc w:val="both"/>
        <w:rPr>
          <w:color w:val="000000"/>
          <w:sz w:val="28"/>
          <w:szCs w:val="28"/>
        </w:rPr>
      </w:pPr>
    </w:p>
    <w:p w:rsidR="007E684D" w:rsidRPr="00D56781" w:rsidRDefault="00AA2688" w:rsidP="00AA2688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Отраслевая структура расходов </w:t>
      </w:r>
      <w:r w:rsidR="00F13261" w:rsidRPr="00C10931">
        <w:rPr>
          <w:color w:val="000000"/>
          <w:sz w:val="28"/>
          <w:szCs w:val="28"/>
        </w:rPr>
        <w:t>районного</w:t>
      </w:r>
      <w:r w:rsidRPr="00C10931">
        <w:rPr>
          <w:color w:val="000000"/>
          <w:sz w:val="28"/>
          <w:szCs w:val="28"/>
        </w:rPr>
        <w:t xml:space="preserve"> бюджета за 201</w:t>
      </w:r>
      <w:r w:rsidR="00A867CD">
        <w:rPr>
          <w:color w:val="000000"/>
          <w:sz w:val="28"/>
          <w:szCs w:val="28"/>
        </w:rPr>
        <w:t>6</w:t>
      </w:r>
      <w:r w:rsidRPr="00C10931">
        <w:rPr>
          <w:color w:val="000000"/>
          <w:sz w:val="28"/>
          <w:szCs w:val="28"/>
        </w:rPr>
        <w:t xml:space="preserve"> год в разрезе источников представлена в таблице:</w:t>
      </w:r>
    </w:p>
    <w:p w:rsidR="00DD63A8" w:rsidRPr="00C10931" w:rsidRDefault="00DD63A8" w:rsidP="00AA2688">
      <w:pPr>
        <w:spacing w:before="120"/>
        <w:ind w:firstLine="720"/>
        <w:jc w:val="both"/>
        <w:rPr>
          <w:color w:val="000000"/>
          <w:sz w:val="28"/>
          <w:szCs w:val="28"/>
        </w:rPr>
      </w:pPr>
    </w:p>
    <w:tbl>
      <w:tblPr>
        <w:tblW w:w="1008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275"/>
        <w:gridCol w:w="494"/>
        <w:gridCol w:w="1080"/>
        <w:gridCol w:w="1080"/>
        <w:gridCol w:w="1111"/>
        <w:gridCol w:w="1095"/>
        <w:gridCol w:w="1080"/>
        <w:gridCol w:w="1080"/>
        <w:gridCol w:w="540"/>
        <w:gridCol w:w="705"/>
        <w:gridCol w:w="547"/>
      </w:tblGrid>
      <w:tr w:rsidR="0058371A" w:rsidRPr="00C10931">
        <w:trPr>
          <w:trHeight w:val="270"/>
        </w:trPr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Наименование расхода</w:t>
            </w:r>
          </w:p>
        </w:tc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Раз-дел</w:t>
            </w: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План</w:t>
            </w:r>
          </w:p>
        </w:tc>
        <w:tc>
          <w:tcPr>
            <w:tcW w:w="32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Исполнено</w:t>
            </w:r>
          </w:p>
        </w:tc>
        <w:tc>
          <w:tcPr>
            <w:tcW w:w="1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Процент исполнения (%)</w:t>
            </w:r>
          </w:p>
        </w:tc>
      </w:tr>
      <w:tr w:rsidR="0058371A" w:rsidRPr="00C10931">
        <w:trPr>
          <w:trHeight w:val="270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71A" w:rsidRPr="00C10931" w:rsidRDefault="0058371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71A" w:rsidRPr="00C10931" w:rsidRDefault="0058371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 w:rsidP="00DF01D7">
            <w:pPr>
              <w:ind w:left="-62"/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в том числе за счет средств: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в том числе за счет средств: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 w:rsidP="00DF01D7">
            <w:pPr>
              <w:ind w:right="-633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всего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в том числе за счет средств:</w:t>
            </w:r>
          </w:p>
        </w:tc>
      </w:tr>
      <w:tr w:rsidR="0058371A" w:rsidRPr="00C10931">
        <w:trPr>
          <w:trHeight w:val="420"/>
        </w:trPr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71A" w:rsidRPr="00C10931" w:rsidRDefault="0058371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4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71A" w:rsidRPr="00C10931" w:rsidRDefault="0058371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371A" w:rsidRPr="00C10931" w:rsidRDefault="0058371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F7203D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район</w:t>
            </w:r>
            <w:r w:rsidR="000F2CB1">
              <w:rPr>
                <w:color w:val="000000"/>
                <w:sz w:val="15"/>
                <w:szCs w:val="15"/>
              </w:rPr>
              <w:t>н</w:t>
            </w:r>
            <w:r w:rsidRPr="00C10931">
              <w:rPr>
                <w:color w:val="000000"/>
                <w:sz w:val="15"/>
                <w:szCs w:val="15"/>
              </w:rPr>
              <w:t>ые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F7203D" w:rsidP="00DF01D7">
            <w:pPr>
              <w:ind w:right="-108"/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областные</w:t>
            </w: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371A" w:rsidRPr="00C10931" w:rsidRDefault="0058371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F7203D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районные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F7203D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областные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8371A" w:rsidRPr="00C10931" w:rsidRDefault="0058371A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F7203D" w:rsidP="00DF01D7">
            <w:pPr>
              <w:ind w:right="-115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районные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F7203D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областные</w:t>
            </w:r>
          </w:p>
        </w:tc>
      </w:tr>
      <w:tr w:rsidR="0058371A" w:rsidRPr="00C10931">
        <w:trPr>
          <w:trHeight w:val="4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ВСЕГО РАСХОДОВ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304 196,9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107 973,3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196 196,6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298 184,9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107 137,9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191 047,0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58371A" w:rsidRPr="00C10931" w:rsidRDefault="00DA35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8371A" w:rsidRPr="00C10931" w:rsidRDefault="008973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</w:t>
            </w:r>
            <w:r w:rsidR="00A867C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58371A" w:rsidRPr="00C10931" w:rsidRDefault="00DA35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97,4</w:t>
            </w:r>
          </w:p>
        </w:tc>
      </w:tr>
      <w:tr w:rsidR="0058371A" w:rsidRPr="00C10931">
        <w:trPr>
          <w:trHeight w:val="46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Общегосударст-венные вопросы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36 116,0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25 424,8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10 691,2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35 713,3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25 246,7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10 466,6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58371A" w:rsidRPr="00C10931" w:rsidRDefault="00DA35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8371A" w:rsidRPr="00C10931" w:rsidRDefault="00746E1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</w:t>
            </w:r>
            <w:r w:rsidR="00DA353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58371A" w:rsidRPr="00C10931" w:rsidRDefault="00DA35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97,9</w:t>
            </w:r>
          </w:p>
        </w:tc>
      </w:tr>
      <w:tr w:rsidR="008E0A6C" w:rsidRPr="00C10931">
        <w:trPr>
          <w:trHeight w:val="512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A6C" w:rsidRPr="00C10931" w:rsidRDefault="008E0A6C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Национальная оборона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8E0A6C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4750C3" w:rsidP="00DF01D7">
            <w:pPr>
              <w:ind w:left="-62" w:right="-15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DA3530" w:rsidP="00DF01D7">
            <w:pPr>
              <w:ind w:left="-6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624,8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E0A6C" w:rsidRPr="00C10931" w:rsidRDefault="003A08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931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8E0A6C" w:rsidRPr="00C10931" w:rsidRDefault="008E0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E0A6C" w:rsidRPr="00C10931" w:rsidRDefault="003A08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931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58371A" w:rsidRPr="00C10931">
        <w:trPr>
          <w:trHeight w:val="968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Национальная безопасность и правоохрани-тельная деятельность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 w:rsidP="00DF01D7">
            <w:pPr>
              <w:ind w:left="-62" w:right="-15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4750C3" w:rsidP="00DF01D7">
            <w:pPr>
              <w:ind w:left="-6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58371A" w:rsidRPr="00C10931" w:rsidRDefault="00075C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8371A" w:rsidRPr="00C10931" w:rsidRDefault="00075C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58371A" w:rsidRPr="00C10931" w:rsidRDefault="0058371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371A" w:rsidRPr="00C10931">
        <w:trPr>
          <w:trHeight w:val="4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27 849,6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5 561,3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22 288,3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25 042,1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19 701,5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58371A" w:rsidRPr="00C10931" w:rsidRDefault="00DA35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8371A" w:rsidRPr="00C10931" w:rsidRDefault="00DA35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58371A" w:rsidRPr="00C10931" w:rsidRDefault="00DA35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88,4</w:t>
            </w:r>
          </w:p>
        </w:tc>
      </w:tr>
      <w:tr w:rsidR="008E0A6C" w:rsidRPr="00C10931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E0A6C" w:rsidRPr="00C10931" w:rsidRDefault="008E0A6C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8E0A6C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31 996,0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31 996,0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31 996,0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E0A6C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31 996,0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8E0A6C" w:rsidRPr="00C10931" w:rsidRDefault="002D32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8E0A6C" w:rsidRPr="00C10931" w:rsidRDefault="008E0A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8E0A6C" w:rsidRPr="00C10931" w:rsidRDefault="002D32D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58371A" w:rsidRPr="00C10931">
        <w:trPr>
          <w:trHeight w:val="27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Образование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148 523,6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49 597,1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2D32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  <w:r w:rsidR="00DA3530">
              <w:rPr>
                <w:color w:val="000000"/>
                <w:sz w:val="18"/>
                <w:szCs w:val="18"/>
              </w:rPr>
              <w:t> 926,5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148 095,8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D17BB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49 194,1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A3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98 901,7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58371A" w:rsidRPr="00C10931" w:rsidRDefault="00DA35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8371A" w:rsidRPr="00C10931" w:rsidRDefault="006622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</w:t>
            </w:r>
            <w:r w:rsidR="00DA353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58371A" w:rsidRPr="00C10931" w:rsidRDefault="00DA35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58371A" w:rsidRPr="00C10931">
        <w:trPr>
          <w:trHeight w:val="100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Культура, кинематография и средства массовой информации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58371A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F0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20 916,6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F0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16 367,6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F0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4 549,0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F0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20 896,3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F0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16 347,3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371A" w:rsidRPr="00C10931" w:rsidRDefault="00DF0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4 549,0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58371A" w:rsidRPr="00C10931" w:rsidRDefault="00DF08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58371A" w:rsidRPr="00C10931" w:rsidRDefault="00A840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</w:t>
            </w:r>
            <w:r w:rsidR="0066226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58371A" w:rsidRPr="00C10931" w:rsidRDefault="005C391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931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A840D0" w:rsidRPr="00C10931">
        <w:trPr>
          <w:trHeight w:val="4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Здравоохранение и спорт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DF0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300E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DF0894" w:rsidP="00F947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300E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DF0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300E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DF089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E300E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A840D0" w:rsidRPr="00C10931" w:rsidRDefault="00E300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840D0" w:rsidRPr="00C10931" w:rsidRDefault="00E300E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A840D0" w:rsidRPr="00C10931" w:rsidRDefault="00A840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40D0" w:rsidRPr="00C10931">
        <w:trPr>
          <w:trHeight w:val="42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Социальная политика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19 776,6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19 076,7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19 746,2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19 046,4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A840D0" w:rsidRPr="00C10931" w:rsidRDefault="00E34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840D0" w:rsidRPr="00C10931" w:rsidRDefault="0066226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A840D0" w:rsidRPr="00C10931" w:rsidRDefault="00E34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99,8</w:t>
            </w:r>
          </w:p>
        </w:tc>
      </w:tr>
      <w:tr w:rsidR="00A840D0" w:rsidRPr="00C10931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E344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A840D0" w:rsidRPr="00C10931" w:rsidRDefault="00E34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  <w:r w:rsidR="00E300E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840D0" w:rsidRPr="00C10931" w:rsidRDefault="00E344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  <w:r w:rsidR="00E300ED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A840D0" w:rsidRPr="00C10931" w:rsidRDefault="00A840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40D0" w:rsidRPr="00C10931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4750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A840D0" w:rsidRPr="00C10931" w:rsidRDefault="00A21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="00E300ED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>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840D0" w:rsidRPr="00C10931" w:rsidRDefault="00A21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A840D0" w:rsidRPr="00C10931" w:rsidRDefault="00A840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840D0" w:rsidRPr="00C10931">
        <w:trPr>
          <w:trHeight w:val="6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5"/>
                <w:szCs w:val="15"/>
              </w:rPr>
            </w:pPr>
            <w:r w:rsidRPr="00C10931">
              <w:rPr>
                <w:color w:val="000000"/>
                <w:sz w:val="15"/>
                <w:szCs w:val="15"/>
              </w:rPr>
              <w:t>Межбюджетные трансферты общего характера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840D0">
            <w:pPr>
              <w:jc w:val="center"/>
              <w:rPr>
                <w:color w:val="000000"/>
                <w:sz w:val="18"/>
                <w:szCs w:val="18"/>
              </w:rPr>
            </w:pPr>
            <w:r w:rsidRPr="00C1093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17 147,4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9 103,4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8 044,0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14 864,3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9 103,4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40D0" w:rsidRPr="00C10931" w:rsidRDefault="00A21C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5 760,9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A840D0" w:rsidRPr="00C10931" w:rsidRDefault="00A21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840D0" w:rsidRPr="00C10931" w:rsidRDefault="00A840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10931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A840D0" w:rsidRPr="00C10931" w:rsidRDefault="00A21C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71,6</w:t>
            </w:r>
          </w:p>
        </w:tc>
      </w:tr>
    </w:tbl>
    <w:p w:rsidR="00C77DBD" w:rsidRPr="00C10931" w:rsidRDefault="00C77DBD" w:rsidP="00F7203D">
      <w:pPr>
        <w:ind w:firstLine="720"/>
        <w:jc w:val="right"/>
        <w:rPr>
          <w:color w:val="000000"/>
          <w:sz w:val="28"/>
          <w:szCs w:val="28"/>
        </w:rPr>
      </w:pPr>
    </w:p>
    <w:p w:rsidR="007E684D" w:rsidRPr="00C10931" w:rsidRDefault="007E684D" w:rsidP="005852D0">
      <w:pPr>
        <w:ind w:firstLine="720"/>
        <w:jc w:val="both"/>
        <w:rPr>
          <w:color w:val="000000"/>
          <w:sz w:val="28"/>
          <w:szCs w:val="28"/>
        </w:rPr>
      </w:pPr>
    </w:p>
    <w:p w:rsidR="005E5FB0" w:rsidRDefault="00875F38" w:rsidP="005852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E5FB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же уровня </w:t>
      </w:r>
      <w:r w:rsidR="005E5FB0">
        <w:rPr>
          <w:color w:val="000000"/>
          <w:sz w:val="28"/>
          <w:szCs w:val="28"/>
        </w:rPr>
        <w:t>процент</w:t>
      </w:r>
      <w:r>
        <w:rPr>
          <w:color w:val="000000"/>
          <w:sz w:val="28"/>
          <w:szCs w:val="28"/>
        </w:rPr>
        <w:t>а исполнения бюджета в целом освоены средства</w:t>
      </w:r>
      <w:r w:rsidR="008C2133">
        <w:rPr>
          <w:color w:val="000000"/>
          <w:sz w:val="28"/>
          <w:szCs w:val="28"/>
        </w:rPr>
        <w:t>:</w:t>
      </w:r>
    </w:p>
    <w:p w:rsidR="00875F38" w:rsidRDefault="00875F38" w:rsidP="005852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03CD6">
        <w:rPr>
          <w:sz w:val="28"/>
          <w:szCs w:val="28"/>
        </w:rPr>
        <w:t>по</w:t>
      </w:r>
      <w:r w:rsidR="00A47621" w:rsidRPr="00D03CD6">
        <w:rPr>
          <w:sz w:val="28"/>
          <w:szCs w:val="28"/>
        </w:rPr>
        <w:t xml:space="preserve"> р</w:t>
      </w:r>
      <w:r w:rsidR="005E5FB0" w:rsidRPr="00D03CD6">
        <w:rPr>
          <w:sz w:val="28"/>
          <w:szCs w:val="28"/>
        </w:rPr>
        <w:t>аздел</w:t>
      </w:r>
      <w:r w:rsidRPr="00D03CD6">
        <w:rPr>
          <w:sz w:val="28"/>
          <w:szCs w:val="28"/>
        </w:rPr>
        <w:t>у</w:t>
      </w:r>
      <w:r w:rsidR="005E5FB0" w:rsidRPr="00D03CD6">
        <w:rPr>
          <w:sz w:val="28"/>
          <w:szCs w:val="28"/>
        </w:rPr>
        <w:t xml:space="preserve"> «Национальная экономика»</w:t>
      </w:r>
      <w:r w:rsidRPr="00D03CD6">
        <w:rPr>
          <w:sz w:val="28"/>
          <w:szCs w:val="28"/>
        </w:rPr>
        <w:t xml:space="preserve"> </w:t>
      </w:r>
      <w:r w:rsidR="00D50884" w:rsidRPr="00D03CD6">
        <w:rPr>
          <w:sz w:val="28"/>
          <w:szCs w:val="28"/>
        </w:rPr>
        <w:t>89,9</w:t>
      </w:r>
      <w:r w:rsidRPr="00D03CD6">
        <w:rPr>
          <w:sz w:val="28"/>
          <w:szCs w:val="28"/>
        </w:rPr>
        <w:t>%</w:t>
      </w:r>
    </w:p>
    <w:p w:rsidR="00873E81" w:rsidRDefault="00875F38" w:rsidP="00873E81">
      <w:pPr>
        <w:ind w:firstLine="720"/>
        <w:jc w:val="both"/>
        <w:rPr>
          <w:color w:val="000000"/>
          <w:sz w:val="28"/>
          <w:szCs w:val="28"/>
        </w:rPr>
      </w:pPr>
      <w:r w:rsidRPr="00CA2620">
        <w:rPr>
          <w:b/>
          <w:color w:val="000000"/>
          <w:sz w:val="28"/>
          <w:szCs w:val="28"/>
        </w:rPr>
        <w:t>*</w:t>
      </w:r>
      <w:r w:rsidRPr="00CA2620">
        <w:rPr>
          <w:color w:val="000000"/>
          <w:sz w:val="28"/>
          <w:szCs w:val="28"/>
        </w:rPr>
        <w:t xml:space="preserve">по подразделу </w:t>
      </w:r>
      <w:r w:rsidR="00A95028" w:rsidRPr="00CA2620">
        <w:rPr>
          <w:color w:val="000000"/>
          <w:sz w:val="28"/>
          <w:szCs w:val="28"/>
        </w:rPr>
        <w:t>«Дорожное хозяйство -</w:t>
      </w:r>
      <w:r w:rsidR="00A95028">
        <w:rPr>
          <w:color w:val="000000"/>
          <w:sz w:val="28"/>
          <w:szCs w:val="28"/>
        </w:rPr>
        <w:t xml:space="preserve"> дорожные фонды»</w:t>
      </w:r>
      <w:r w:rsidR="00C2225E" w:rsidRPr="00C2225E">
        <w:rPr>
          <w:color w:val="000000"/>
          <w:sz w:val="28"/>
          <w:szCs w:val="28"/>
        </w:rPr>
        <w:t xml:space="preserve"> </w:t>
      </w:r>
      <w:r w:rsidR="00C2225E">
        <w:rPr>
          <w:color w:val="000000"/>
          <w:sz w:val="28"/>
          <w:szCs w:val="28"/>
        </w:rPr>
        <w:t xml:space="preserve">не </w:t>
      </w:r>
      <w:r w:rsidR="00F66129">
        <w:rPr>
          <w:color w:val="000000"/>
          <w:sz w:val="28"/>
          <w:szCs w:val="28"/>
        </w:rPr>
        <w:t>поступили</w:t>
      </w:r>
      <w:r w:rsidR="00C2225E">
        <w:rPr>
          <w:color w:val="000000"/>
          <w:sz w:val="28"/>
          <w:szCs w:val="28"/>
        </w:rPr>
        <w:t xml:space="preserve"> средства областного бюджета</w:t>
      </w:r>
      <w:r w:rsidR="00A95028">
        <w:rPr>
          <w:color w:val="000000"/>
          <w:sz w:val="28"/>
          <w:szCs w:val="28"/>
        </w:rPr>
        <w:t xml:space="preserve"> </w:t>
      </w:r>
      <w:r w:rsidR="00F66129">
        <w:rPr>
          <w:color w:val="000000"/>
          <w:sz w:val="28"/>
          <w:szCs w:val="28"/>
        </w:rPr>
        <w:t>85,7</w:t>
      </w:r>
      <w:r w:rsidR="00A95028">
        <w:rPr>
          <w:color w:val="000000"/>
          <w:sz w:val="28"/>
          <w:szCs w:val="28"/>
        </w:rPr>
        <w:t>%,</w:t>
      </w:r>
      <w:r w:rsidR="005E5FB0">
        <w:rPr>
          <w:color w:val="000000"/>
          <w:sz w:val="28"/>
          <w:szCs w:val="28"/>
        </w:rPr>
        <w:t xml:space="preserve"> </w:t>
      </w:r>
      <w:r w:rsidR="00873E81">
        <w:rPr>
          <w:color w:val="000000"/>
          <w:sz w:val="28"/>
          <w:szCs w:val="28"/>
        </w:rPr>
        <w:t xml:space="preserve"> </w:t>
      </w:r>
    </w:p>
    <w:p w:rsidR="00F66129" w:rsidRDefault="00C2225E" w:rsidP="005852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разделу «</w:t>
      </w:r>
      <w:r w:rsidR="00F66129" w:rsidRPr="00F66129">
        <w:rPr>
          <w:color w:val="000000"/>
          <w:sz w:val="28"/>
          <w:szCs w:val="28"/>
        </w:rPr>
        <w:t>Межбюджетные трансферты общего характера</w:t>
      </w:r>
      <w:r>
        <w:rPr>
          <w:color w:val="000000"/>
          <w:sz w:val="28"/>
          <w:szCs w:val="28"/>
        </w:rPr>
        <w:t xml:space="preserve">» </w:t>
      </w:r>
      <w:r w:rsidR="00F66129">
        <w:rPr>
          <w:color w:val="000000"/>
          <w:sz w:val="28"/>
          <w:szCs w:val="28"/>
        </w:rPr>
        <w:t>86,7</w:t>
      </w:r>
      <w:r>
        <w:rPr>
          <w:color w:val="000000"/>
          <w:sz w:val="28"/>
          <w:szCs w:val="28"/>
        </w:rPr>
        <w:t>%</w:t>
      </w:r>
      <w:r w:rsidR="00F66129">
        <w:rPr>
          <w:color w:val="000000"/>
          <w:sz w:val="28"/>
          <w:szCs w:val="28"/>
        </w:rPr>
        <w:t xml:space="preserve"> </w:t>
      </w:r>
    </w:p>
    <w:p w:rsidR="00C2225E" w:rsidRDefault="00F66129" w:rsidP="005852D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</w:t>
      </w:r>
      <w:r w:rsidR="00873E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подразделу «</w:t>
      </w:r>
      <w:r w:rsidRPr="00F66129">
        <w:rPr>
          <w:color w:val="000000"/>
          <w:sz w:val="28"/>
          <w:szCs w:val="28"/>
        </w:rPr>
        <w:t>Прочие межбюджетные трансферты общего характера</w:t>
      </w:r>
      <w:r>
        <w:rPr>
          <w:color w:val="000000"/>
          <w:sz w:val="28"/>
          <w:szCs w:val="28"/>
        </w:rPr>
        <w:t>»</w:t>
      </w:r>
      <w:r w:rsidRPr="00F66129">
        <w:rPr>
          <w:color w:val="000000"/>
          <w:sz w:val="28"/>
          <w:szCs w:val="28"/>
        </w:rPr>
        <w:t xml:space="preserve"> </w:t>
      </w:r>
      <w:r w:rsidR="00CA2620">
        <w:rPr>
          <w:color w:val="000000"/>
          <w:sz w:val="28"/>
          <w:szCs w:val="28"/>
        </w:rPr>
        <w:t>не профинансированы мероприятия по инвестиционным проектам муниципальных образований.</w:t>
      </w:r>
      <w:r w:rsidR="00873E81">
        <w:rPr>
          <w:color w:val="000000"/>
          <w:sz w:val="28"/>
          <w:szCs w:val="28"/>
        </w:rPr>
        <w:t xml:space="preserve"> </w:t>
      </w:r>
    </w:p>
    <w:p w:rsidR="00A95028" w:rsidRDefault="00A95028" w:rsidP="003A4666">
      <w:pPr>
        <w:spacing w:before="120"/>
        <w:ind w:firstLine="539"/>
        <w:jc w:val="both"/>
        <w:rPr>
          <w:color w:val="000000"/>
          <w:sz w:val="28"/>
          <w:szCs w:val="28"/>
        </w:rPr>
      </w:pPr>
    </w:p>
    <w:p w:rsidR="00C060C6" w:rsidRPr="00C10931" w:rsidRDefault="00242F4B" w:rsidP="003A4666">
      <w:pPr>
        <w:spacing w:before="120"/>
        <w:ind w:firstLine="53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Структура расходов </w:t>
      </w:r>
      <w:r w:rsidR="00F13261" w:rsidRPr="00C10931">
        <w:rPr>
          <w:color w:val="000000"/>
          <w:sz w:val="28"/>
          <w:szCs w:val="28"/>
        </w:rPr>
        <w:t>районного</w:t>
      </w:r>
      <w:r w:rsidR="00E41E13" w:rsidRPr="00C10931">
        <w:rPr>
          <w:color w:val="000000"/>
          <w:sz w:val="28"/>
          <w:szCs w:val="28"/>
        </w:rPr>
        <w:t xml:space="preserve"> бюджета за 201</w:t>
      </w:r>
      <w:r w:rsidR="001E7385">
        <w:rPr>
          <w:color w:val="000000"/>
          <w:sz w:val="28"/>
          <w:szCs w:val="28"/>
        </w:rPr>
        <w:t>6</w:t>
      </w:r>
      <w:r w:rsidRPr="00C10931">
        <w:rPr>
          <w:color w:val="000000"/>
          <w:sz w:val="28"/>
          <w:szCs w:val="28"/>
        </w:rPr>
        <w:t xml:space="preserve"> год в разрезе </w:t>
      </w:r>
      <w:r w:rsidR="00912417" w:rsidRPr="00C10931">
        <w:rPr>
          <w:color w:val="000000"/>
          <w:sz w:val="28"/>
          <w:szCs w:val="28"/>
        </w:rPr>
        <w:t>кодов классификации операций сектора государственного управления</w:t>
      </w:r>
      <w:r w:rsidRPr="00C10931">
        <w:rPr>
          <w:color w:val="000000"/>
          <w:sz w:val="28"/>
          <w:szCs w:val="28"/>
        </w:rPr>
        <w:t xml:space="preserve"> представлена на следующей диаграмме:</w:t>
      </w:r>
      <w:r w:rsidRPr="00C10931">
        <w:rPr>
          <w:color w:val="000000"/>
          <w:sz w:val="28"/>
          <w:szCs w:val="28"/>
        </w:rPr>
        <w:tab/>
      </w:r>
    </w:p>
    <w:p w:rsidR="0097423C" w:rsidRPr="00C10931" w:rsidRDefault="00C060C6" w:rsidP="00C060C6">
      <w:pPr>
        <w:spacing w:before="120"/>
        <w:ind w:firstLine="539"/>
        <w:jc w:val="center"/>
        <w:rPr>
          <w:color w:val="000000"/>
        </w:rPr>
      </w:pPr>
      <w:r w:rsidRPr="00C10931">
        <w:rPr>
          <w:color w:val="000000"/>
          <w:sz w:val="28"/>
          <w:szCs w:val="28"/>
        </w:rPr>
        <w:t>Структура расходов районного бюджета (в %)</w:t>
      </w:r>
      <w:r w:rsidR="00242F4B" w:rsidRPr="00C10931">
        <w:rPr>
          <w:color w:val="000000"/>
        </w:rPr>
        <w:t xml:space="preserve"> </w:t>
      </w:r>
      <w:r w:rsidR="003A4666" w:rsidRPr="00C10931">
        <w:rPr>
          <w:color w:val="000000"/>
        </w:rPr>
        <w:t xml:space="preserve">       </w:t>
      </w:r>
      <w:r w:rsidR="003D28B9" w:rsidRPr="00C10931">
        <w:rPr>
          <w:color w:val="000000"/>
        </w:rPr>
        <w:t xml:space="preserve">   </w:t>
      </w:r>
      <w:r w:rsidR="008941B0">
        <w:rPr>
          <w:noProof/>
          <w:color w:val="000000"/>
        </w:rPr>
        <w:drawing>
          <wp:inline distT="0" distB="0" distL="0" distR="0">
            <wp:extent cx="6153150" cy="381000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4666" w:rsidRPr="00C10931" w:rsidRDefault="00C060C6" w:rsidP="003A4666">
      <w:pPr>
        <w:ind w:firstLine="72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>П</w:t>
      </w:r>
      <w:r w:rsidR="003A4666" w:rsidRPr="00C10931">
        <w:rPr>
          <w:color w:val="000000"/>
          <w:sz w:val="28"/>
          <w:szCs w:val="28"/>
        </w:rPr>
        <w:t>риведенные данные свидетельствуют, что основную долю в расходах бюджета зан</w:t>
      </w:r>
      <w:r w:rsidR="00C5523C">
        <w:rPr>
          <w:color w:val="000000"/>
          <w:sz w:val="28"/>
          <w:szCs w:val="28"/>
        </w:rPr>
        <w:t>я</w:t>
      </w:r>
      <w:r w:rsidR="003A4666" w:rsidRPr="00C10931">
        <w:rPr>
          <w:color w:val="000000"/>
          <w:sz w:val="28"/>
          <w:szCs w:val="28"/>
        </w:rPr>
        <w:t>ли</w:t>
      </w:r>
      <w:r w:rsidR="00C5523C">
        <w:rPr>
          <w:color w:val="000000"/>
          <w:sz w:val="28"/>
          <w:szCs w:val="28"/>
        </w:rPr>
        <w:t xml:space="preserve"> - </w:t>
      </w:r>
      <w:r w:rsidR="003A4666" w:rsidRPr="00C10931">
        <w:rPr>
          <w:color w:val="000000"/>
          <w:sz w:val="28"/>
          <w:szCs w:val="28"/>
        </w:rPr>
        <w:t xml:space="preserve"> оплата труда и начисления на оплату труда, </w:t>
      </w:r>
      <w:r w:rsidRPr="00C10931">
        <w:rPr>
          <w:color w:val="000000"/>
          <w:sz w:val="28"/>
          <w:szCs w:val="28"/>
        </w:rPr>
        <w:t xml:space="preserve">безвозмездные и безвозвратные перечисления бюджетам, </w:t>
      </w:r>
      <w:r w:rsidR="00AD71EB">
        <w:rPr>
          <w:color w:val="000000"/>
          <w:sz w:val="28"/>
          <w:szCs w:val="28"/>
        </w:rPr>
        <w:t xml:space="preserve">приобретение услуг, </w:t>
      </w:r>
      <w:r w:rsidR="00AD71EB" w:rsidRPr="00C10931">
        <w:rPr>
          <w:color w:val="000000"/>
          <w:sz w:val="28"/>
          <w:szCs w:val="28"/>
        </w:rPr>
        <w:t>материальные затраты (поступление нефинансовых активов)</w:t>
      </w:r>
      <w:r w:rsidR="00AD71EB">
        <w:rPr>
          <w:color w:val="000000"/>
          <w:sz w:val="28"/>
          <w:szCs w:val="28"/>
        </w:rPr>
        <w:t>, увеличение стоимости основных средств,</w:t>
      </w:r>
      <w:r w:rsidR="00AD71EB" w:rsidRPr="00C10931">
        <w:rPr>
          <w:color w:val="000000"/>
          <w:sz w:val="28"/>
          <w:szCs w:val="28"/>
        </w:rPr>
        <w:t xml:space="preserve"> </w:t>
      </w:r>
      <w:r w:rsidR="003A4666" w:rsidRPr="00C10931">
        <w:rPr>
          <w:color w:val="000000"/>
          <w:sz w:val="28"/>
          <w:szCs w:val="28"/>
        </w:rPr>
        <w:t>публичные обязательства и</w:t>
      </w:r>
      <w:r w:rsidR="00AD71EB">
        <w:rPr>
          <w:color w:val="000000"/>
          <w:sz w:val="28"/>
          <w:szCs w:val="28"/>
        </w:rPr>
        <w:t xml:space="preserve"> прочие материальные затраты</w:t>
      </w:r>
      <w:r w:rsidR="003A4666" w:rsidRPr="00C10931">
        <w:rPr>
          <w:color w:val="000000"/>
          <w:sz w:val="28"/>
          <w:szCs w:val="28"/>
        </w:rPr>
        <w:t xml:space="preserve">. </w:t>
      </w:r>
    </w:p>
    <w:p w:rsidR="00A82D47" w:rsidRDefault="007E684D" w:rsidP="007E684D">
      <w:pPr>
        <w:spacing w:before="120" w:after="120"/>
        <w:ind w:firstLine="90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В соответствии с Бюджетным посланием </w:t>
      </w:r>
      <w:r w:rsidR="00C060C6" w:rsidRPr="00C10931">
        <w:rPr>
          <w:color w:val="000000"/>
          <w:sz w:val="28"/>
          <w:szCs w:val="28"/>
        </w:rPr>
        <w:t>главы района</w:t>
      </w:r>
      <w:r w:rsidR="005776EB" w:rsidRPr="00C10931">
        <w:rPr>
          <w:color w:val="000000"/>
          <w:sz w:val="28"/>
          <w:szCs w:val="28"/>
        </w:rPr>
        <w:t>,</w:t>
      </w:r>
      <w:r w:rsidRPr="00C10931">
        <w:rPr>
          <w:color w:val="000000"/>
          <w:sz w:val="28"/>
          <w:szCs w:val="28"/>
        </w:rPr>
        <w:t xml:space="preserve"> </w:t>
      </w:r>
      <w:r w:rsidR="007E0948">
        <w:rPr>
          <w:color w:val="000000"/>
          <w:sz w:val="28"/>
          <w:szCs w:val="28"/>
        </w:rPr>
        <w:t>приоритетными направлениями расходов</w:t>
      </w:r>
      <w:r w:rsidRPr="00C10931">
        <w:rPr>
          <w:color w:val="000000"/>
          <w:sz w:val="28"/>
          <w:szCs w:val="28"/>
        </w:rPr>
        <w:t xml:space="preserve"> </w:t>
      </w:r>
      <w:r w:rsidR="007E0948">
        <w:rPr>
          <w:color w:val="000000"/>
          <w:sz w:val="28"/>
          <w:szCs w:val="28"/>
        </w:rPr>
        <w:t xml:space="preserve"> должны быть, </w:t>
      </w:r>
      <w:r w:rsidR="007E0948" w:rsidRPr="007E0948">
        <w:rPr>
          <w:sz w:val="28"/>
          <w:szCs w:val="28"/>
        </w:rPr>
        <w:t>выплата заработной платы работникам социальной сферы</w:t>
      </w:r>
      <w:r w:rsidR="007E0948">
        <w:rPr>
          <w:sz w:val="28"/>
          <w:szCs w:val="28"/>
        </w:rPr>
        <w:t>,</w:t>
      </w:r>
      <w:r w:rsidR="007E0948" w:rsidRPr="007E0948">
        <w:t xml:space="preserve"> </w:t>
      </w:r>
      <w:r w:rsidR="007E0948" w:rsidRPr="007E0948">
        <w:rPr>
          <w:sz w:val="28"/>
          <w:szCs w:val="28"/>
        </w:rPr>
        <w:t>поэтапное повышение заработной платы отдельным категориям работников</w:t>
      </w:r>
      <w:r w:rsidR="007E0948">
        <w:rPr>
          <w:sz w:val="28"/>
          <w:szCs w:val="28"/>
        </w:rPr>
        <w:t>,</w:t>
      </w:r>
      <w:r w:rsidR="007E0948" w:rsidRPr="007E0948">
        <w:t xml:space="preserve"> </w:t>
      </w:r>
      <w:r w:rsidR="007E0948" w:rsidRPr="007E0948">
        <w:rPr>
          <w:sz w:val="28"/>
          <w:szCs w:val="28"/>
        </w:rPr>
        <w:t>что является одним из основных моменто</w:t>
      </w:r>
      <w:r w:rsidR="007E0948">
        <w:rPr>
          <w:sz w:val="28"/>
          <w:szCs w:val="28"/>
        </w:rPr>
        <w:t>в,</w:t>
      </w:r>
      <w:r w:rsidR="007E0948" w:rsidRPr="007E0948">
        <w:rPr>
          <w:sz w:val="28"/>
          <w:szCs w:val="28"/>
        </w:rPr>
        <w:t xml:space="preserve"> повышения уровня качества жизни населения</w:t>
      </w:r>
      <w:r w:rsidR="00A82D47">
        <w:rPr>
          <w:sz w:val="28"/>
          <w:szCs w:val="28"/>
        </w:rPr>
        <w:t>,</w:t>
      </w:r>
      <w:r w:rsidRPr="00C10931">
        <w:rPr>
          <w:color w:val="000000"/>
          <w:sz w:val="28"/>
          <w:szCs w:val="28"/>
        </w:rPr>
        <w:t xml:space="preserve"> </w:t>
      </w:r>
      <w:r w:rsidR="00A82D47" w:rsidRPr="00A82D47">
        <w:rPr>
          <w:sz w:val="28"/>
          <w:szCs w:val="28"/>
        </w:rPr>
        <w:t>реализация мер по обеспечению доступности дошкольного образования</w:t>
      </w:r>
      <w:r w:rsidR="00A82D47">
        <w:rPr>
          <w:color w:val="000000"/>
          <w:sz w:val="28"/>
          <w:szCs w:val="28"/>
        </w:rPr>
        <w:t xml:space="preserve">, и </w:t>
      </w:r>
      <w:r w:rsidR="00A82D47" w:rsidRPr="00A82D47">
        <w:rPr>
          <w:sz w:val="28"/>
          <w:szCs w:val="28"/>
        </w:rPr>
        <w:t>предоставление межбюджетных трансфертов бюджетам муниципальных образований</w:t>
      </w:r>
      <w:r w:rsidR="00A82D47">
        <w:rPr>
          <w:color w:val="000000"/>
          <w:sz w:val="28"/>
          <w:szCs w:val="28"/>
        </w:rPr>
        <w:t xml:space="preserve"> района. </w:t>
      </w:r>
    </w:p>
    <w:p w:rsidR="00615C09" w:rsidRDefault="00615C09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26C8" w:rsidRPr="00C10931" w:rsidRDefault="005C0CDB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826C8" w:rsidRPr="00C10931">
        <w:rPr>
          <w:color w:val="000000"/>
          <w:sz w:val="28"/>
          <w:szCs w:val="28"/>
        </w:rPr>
        <w:t>трасл</w:t>
      </w:r>
      <w:r>
        <w:rPr>
          <w:color w:val="000000"/>
          <w:sz w:val="28"/>
          <w:szCs w:val="28"/>
        </w:rPr>
        <w:t>и</w:t>
      </w:r>
      <w:r w:rsidR="004826C8" w:rsidRPr="00C10931">
        <w:rPr>
          <w:color w:val="000000"/>
          <w:sz w:val="28"/>
          <w:szCs w:val="28"/>
        </w:rPr>
        <w:t xml:space="preserve"> социально-культурной сферы </w:t>
      </w:r>
      <w:r w:rsidRPr="00F674B1">
        <w:rPr>
          <w:sz w:val="28"/>
          <w:szCs w:val="28"/>
        </w:rPr>
        <w:t>профинансированы</w:t>
      </w:r>
      <w:r>
        <w:rPr>
          <w:color w:val="000000"/>
          <w:sz w:val="28"/>
          <w:szCs w:val="28"/>
        </w:rPr>
        <w:t xml:space="preserve"> на 99.</w:t>
      </w:r>
      <w:r w:rsidR="0068469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% к уточненному годовому плану,</w:t>
      </w:r>
      <w:r w:rsidR="00E41331" w:rsidRPr="00C10931">
        <w:rPr>
          <w:color w:val="000000"/>
          <w:sz w:val="28"/>
          <w:szCs w:val="28"/>
        </w:rPr>
        <w:t xml:space="preserve"> </w:t>
      </w:r>
      <w:r w:rsidR="004826C8" w:rsidRPr="00C10931">
        <w:rPr>
          <w:color w:val="000000"/>
          <w:sz w:val="28"/>
          <w:szCs w:val="28"/>
        </w:rPr>
        <w:t xml:space="preserve"> и первоначальн</w:t>
      </w:r>
      <w:r>
        <w:rPr>
          <w:color w:val="000000"/>
          <w:sz w:val="28"/>
          <w:szCs w:val="28"/>
        </w:rPr>
        <w:t>о</w:t>
      </w:r>
      <w:r w:rsidR="004826C8" w:rsidRPr="00C1093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 плану на 10</w:t>
      </w:r>
      <w:r w:rsidR="0068469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68469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%. В  </w:t>
      </w:r>
      <w:r>
        <w:rPr>
          <w:color w:val="000000"/>
          <w:sz w:val="28"/>
          <w:szCs w:val="28"/>
        </w:rPr>
        <w:lastRenderedPageBreak/>
        <w:t>сравнении с исполнением бюджета</w:t>
      </w:r>
      <w:r w:rsidR="004826C8" w:rsidRPr="00C10931">
        <w:rPr>
          <w:color w:val="000000"/>
          <w:sz w:val="28"/>
          <w:szCs w:val="28"/>
        </w:rPr>
        <w:t xml:space="preserve"> 201</w:t>
      </w:r>
      <w:r w:rsidR="0068469E">
        <w:rPr>
          <w:color w:val="000000"/>
          <w:sz w:val="28"/>
          <w:szCs w:val="28"/>
        </w:rPr>
        <w:t>5</w:t>
      </w:r>
      <w:r w:rsidR="004826C8" w:rsidRPr="00C1093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, </w:t>
      </w:r>
      <w:r w:rsidR="0068469E">
        <w:rPr>
          <w:color w:val="000000"/>
          <w:sz w:val="28"/>
          <w:szCs w:val="28"/>
        </w:rPr>
        <w:t>снижение объема</w:t>
      </w:r>
      <w:r>
        <w:rPr>
          <w:color w:val="000000"/>
          <w:sz w:val="28"/>
          <w:szCs w:val="28"/>
        </w:rPr>
        <w:t xml:space="preserve"> финансирования составляет 3</w:t>
      </w:r>
      <w:r w:rsidR="0068469E">
        <w:rPr>
          <w:color w:val="000000"/>
          <w:sz w:val="28"/>
          <w:szCs w:val="28"/>
        </w:rPr>
        <w:t>0,0 % (в 2015 году завершено строительство КТМЦ).</w:t>
      </w:r>
      <w:r>
        <w:rPr>
          <w:color w:val="000000"/>
          <w:sz w:val="28"/>
          <w:szCs w:val="28"/>
        </w:rPr>
        <w:t xml:space="preserve"> </w:t>
      </w:r>
      <w:r w:rsidR="004826C8" w:rsidRPr="00C10931">
        <w:rPr>
          <w:color w:val="000000"/>
          <w:sz w:val="28"/>
          <w:szCs w:val="28"/>
        </w:rPr>
        <w:t xml:space="preserve"> На эти цели израсходовано </w:t>
      </w:r>
      <w:r w:rsidR="0068469E">
        <w:rPr>
          <w:sz w:val="28"/>
          <w:szCs w:val="28"/>
        </w:rPr>
        <w:t>188 804,5</w:t>
      </w:r>
      <w:r w:rsidR="004826C8" w:rsidRPr="00251B9A">
        <w:rPr>
          <w:color w:val="FF0000"/>
          <w:sz w:val="28"/>
          <w:szCs w:val="28"/>
        </w:rPr>
        <w:t xml:space="preserve"> </w:t>
      </w:r>
      <w:r w:rsidR="004826C8" w:rsidRPr="00C10931">
        <w:rPr>
          <w:color w:val="000000"/>
          <w:sz w:val="28"/>
          <w:szCs w:val="28"/>
        </w:rPr>
        <w:t xml:space="preserve">тыс. рублей, или </w:t>
      </w:r>
      <w:r w:rsidR="0068469E">
        <w:rPr>
          <w:color w:val="000000"/>
          <w:sz w:val="28"/>
          <w:szCs w:val="28"/>
        </w:rPr>
        <w:t>63,3</w:t>
      </w:r>
      <w:r w:rsidR="00185293" w:rsidRPr="00C10931">
        <w:rPr>
          <w:color w:val="000000"/>
          <w:sz w:val="28"/>
          <w:szCs w:val="28"/>
        </w:rPr>
        <w:t>%</w:t>
      </w:r>
      <w:r w:rsidR="004826C8" w:rsidRPr="00C10931">
        <w:rPr>
          <w:color w:val="000000"/>
          <w:sz w:val="28"/>
          <w:szCs w:val="28"/>
        </w:rPr>
        <w:t xml:space="preserve"> от общего объема расходов районного бюджета. </w:t>
      </w:r>
      <w:r w:rsidR="00F674B1">
        <w:rPr>
          <w:color w:val="000000"/>
          <w:sz w:val="28"/>
          <w:szCs w:val="28"/>
        </w:rPr>
        <w:t>В разрезе о</w:t>
      </w:r>
      <w:r w:rsidR="004826C8" w:rsidRPr="00C10931">
        <w:rPr>
          <w:color w:val="000000"/>
          <w:sz w:val="28"/>
          <w:szCs w:val="28"/>
        </w:rPr>
        <w:t>трасл</w:t>
      </w:r>
      <w:r w:rsidR="00F674B1">
        <w:rPr>
          <w:color w:val="000000"/>
          <w:sz w:val="28"/>
          <w:szCs w:val="28"/>
        </w:rPr>
        <w:t>ей</w:t>
      </w:r>
      <w:r w:rsidR="004826C8" w:rsidRPr="00C10931">
        <w:rPr>
          <w:color w:val="000000"/>
          <w:sz w:val="28"/>
          <w:szCs w:val="28"/>
        </w:rPr>
        <w:t xml:space="preserve"> социально-культурн</w:t>
      </w:r>
      <w:r w:rsidR="00F674B1">
        <w:rPr>
          <w:color w:val="000000"/>
          <w:sz w:val="28"/>
          <w:szCs w:val="28"/>
        </w:rPr>
        <w:t>ая</w:t>
      </w:r>
      <w:r w:rsidR="004826C8" w:rsidRPr="00C10931">
        <w:rPr>
          <w:color w:val="000000"/>
          <w:sz w:val="28"/>
          <w:szCs w:val="28"/>
        </w:rPr>
        <w:t xml:space="preserve"> сфер</w:t>
      </w:r>
      <w:r w:rsidR="00F674B1">
        <w:rPr>
          <w:color w:val="000000"/>
          <w:sz w:val="28"/>
          <w:szCs w:val="28"/>
        </w:rPr>
        <w:t>а</w:t>
      </w:r>
      <w:r w:rsidR="004826C8" w:rsidRPr="00C10931">
        <w:rPr>
          <w:color w:val="000000"/>
          <w:sz w:val="28"/>
          <w:szCs w:val="28"/>
        </w:rPr>
        <w:t xml:space="preserve"> </w:t>
      </w:r>
      <w:r w:rsidR="004826C8" w:rsidRPr="00F674B1">
        <w:rPr>
          <w:sz w:val="28"/>
          <w:szCs w:val="28"/>
        </w:rPr>
        <w:t>профинансирован</w:t>
      </w:r>
      <w:r w:rsidR="00F674B1" w:rsidRPr="00F674B1">
        <w:rPr>
          <w:sz w:val="28"/>
          <w:szCs w:val="28"/>
        </w:rPr>
        <w:t>а</w:t>
      </w:r>
      <w:r w:rsidR="004826C8" w:rsidRPr="00C10931">
        <w:rPr>
          <w:color w:val="000000"/>
          <w:sz w:val="28"/>
          <w:szCs w:val="28"/>
        </w:rPr>
        <w:t>:</w:t>
      </w:r>
    </w:p>
    <w:p w:rsidR="00893648" w:rsidRPr="00C10931" w:rsidRDefault="004826C8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- учреждения образования в размере </w:t>
      </w:r>
      <w:r w:rsidR="00825D0A">
        <w:rPr>
          <w:color w:val="000000"/>
          <w:sz w:val="28"/>
          <w:szCs w:val="28"/>
        </w:rPr>
        <w:t>99,7</w:t>
      </w:r>
      <w:r w:rsidRPr="00C10931">
        <w:rPr>
          <w:color w:val="000000"/>
          <w:sz w:val="28"/>
          <w:szCs w:val="28"/>
        </w:rPr>
        <w:t xml:space="preserve"> % и получили средств из бюджета </w:t>
      </w:r>
      <w:r w:rsidR="005838A5" w:rsidRPr="00C10931">
        <w:rPr>
          <w:color w:val="000000"/>
          <w:sz w:val="28"/>
          <w:szCs w:val="28"/>
        </w:rPr>
        <w:t>14</w:t>
      </w:r>
      <w:r w:rsidR="00825D0A">
        <w:rPr>
          <w:color w:val="000000"/>
          <w:sz w:val="28"/>
          <w:szCs w:val="28"/>
        </w:rPr>
        <w:t>8</w:t>
      </w:r>
      <w:r w:rsidR="000D2D1E">
        <w:rPr>
          <w:color w:val="000000"/>
          <w:sz w:val="28"/>
          <w:szCs w:val="28"/>
        </w:rPr>
        <w:t> </w:t>
      </w:r>
      <w:r w:rsidR="00825D0A">
        <w:rPr>
          <w:color w:val="000000"/>
          <w:sz w:val="28"/>
          <w:szCs w:val="28"/>
        </w:rPr>
        <w:t>0</w:t>
      </w:r>
      <w:r w:rsidR="000D2D1E">
        <w:rPr>
          <w:color w:val="000000"/>
          <w:sz w:val="28"/>
          <w:szCs w:val="28"/>
        </w:rPr>
        <w:t>9</w:t>
      </w:r>
      <w:r w:rsidR="00825D0A">
        <w:rPr>
          <w:color w:val="000000"/>
          <w:sz w:val="28"/>
          <w:szCs w:val="28"/>
        </w:rPr>
        <w:t>5</w:t>
      </w:r>
      <w:r w:rsidR="000D2D1E">
        <w:rPr>
          <w:color w:val="000000"/>
          <w:sz w:val="28"/>
          <w:szCs w:val="28"/>
        </w:rPr>
        <w:t>,</w:t>
      </w:r>
      <w:r w:rsidR="00825D0A">
        <w:rPr>
          <w:color w:val="000000"/>
          <w:sz w:val="28"/>
          <w:szCs w:val="28"/>
        </w:rPr>
        <w:t>8</w:t>
      </w:r>
      <w:r w:rsidR="003B4232">
        <w:rPr>
          <w:color w:val="000000"/>
          <w:sz w:val="28"/>
          <w:szCs w:val="28"/>
        </w:rPr>
        <w:t xml:space="preserve"> тыс. рублей</w:t>
      </w:r>
      <w:r w:rsidRPr="00C10931">
        <w:rPr>
          <w:color w:val="000000"/>
          <w:sz w:val="28"/>
          <w:szCs w:val="28"/>
        </w:rPr>
        <w:t xml:space="preserve">, </w:t>
      </w:r>
      <w:r w:rsidR="002529F5">
        <w:rPr>
          <w:color w:val="000000"/>
          <w:sz w:val="28"/>
          <w:szCs w:val="28"/>
        </w:rPr>
        <w:t xml:space="preserve">в том числе из областного бюджета </w:t>
      </w:r>
      <w:r w:rsidR="000D2D1E">
        <w:rPr>
          <w:color w:val="000000"/>
          <w:sz w:val="28"/>
          <w:szCs w:val="28"/>
        </w:rPr>
        <w:t xml:space="preserve">98 </w:t>
      </w:r>
      <w:r w:rsidR="00825D0A">
        <w:rPr>
          <w:color w:val="000000"/>
          <w:sz w:val="28"/>
          <w:szCs w:val="28"/>
        </w:rPr>
        <w:t>901</w:t>
      </w:r>
      <w:r w:rsidR="000D2D1E">
        <w:rPr>
          <w:color w:val="000000"/>
          <w:sz w:val="28"/>
          <w:szCs w:val="28"/>
        </w:rPr>
        <w:t>,</w:t>
      </w:r>
      <w:r w:rsidR="00825D0A">
        <w:rPr>
          <w:color w:val="000000"/>
          <w:sz w:val="28"/>
          <w:szCs w:val="28"/>
        </w:rPr>
        <w:t>7</w:t>
      </w:r>
      <w:r w:rsidR="002529F5">
        <w:rPr>
          <w:color w:val="000000"/>
          <w:sz w:val="28"/>
          <w:szCs w:val="28"/>
        </w:rPr>
        <w:t xml:space="preserve"> тыс. рублей или </w:t>
      </w:r>
      <w:r w:rsidR="00825D0A">
        <w:rPr>
          <w:color w:val="000000"/>
          <w:sz w:val="28"/>
          <w:szCs w:val="28"/>
        </w:rPr>
        <w:t>99,9</w:t>
      </w:r>
      <w:r w:rsidR="001573F4">
        <w:rPr>
          <w:color w:val="000000"/>
          <w:sz w:val="28"/>
          <w:szCs w:val="28"/>
        </w:rPr>
        <w:t>%</w:t>
      </w:r>
      <w:r w:rsidR="00893648" w:rsidRPr="00C10931">
        <w:rPr>
          <w:color w:val="000000"/>
          <w:sz w:val="28"/>
          <w:szCs w:val="28"/>
        </w:rPr>
        <w:t xml:space="preserve">. </w:t>
      </w:r>
      <w:r w:rsidR="00251B9A">
        <w:rPr>
          <w:color w:val="000000"/>
          <w:sz w:val="28"/>
          <w:szCs w:val="28"/>
        </w:rPr>
        <w:t>Остаток с</w:t>
      </w:r>
      <w:r w:rsidR="008E41A0" w:rsidRPr="00C10931">
        <w:rPr>
          <w:color w:val="000000"/>
          <w:sz w:val="28"/>
          <w:szCs w:val="28"/>
        </w:rPr>
        <w:t>редств, поступивши</w:t>
      </w:r>
      <w:r w:rsidR="00893648" w:rsidRPr="00C10931">
        <w:rPr>
          <w:color w:val="000000"/>
          <w:sz w:val="28"/>
          <w:szCs w:val="28"/>
        </w:rPr>
        <w:t>х</w:t>
      </w:r>
      <w:r w:rsidR="008E41A0" w:rsidRPr="00C10931">
        <w:rPr>
          <w:color w:val="000000"/>
          <w:sz w:val="28"/>
          <w:szCs w:val="28"/>
        </w:rPr>
        <w:t xml:space="preserve"> </w:t>
      </w:r>
      <w:r w:rsidR="00DA560F">
        <w:rPr>
          <w:color w:val="000000"/>
          <w:sz w:val="28"/>
          <w:szCs w:val="28"/>
        </w:rPr>
        <w:t xml:space="preserve"> </w:t>
      </w:r>
      <w:r w:rsidR="008E41A0" w:rsidRPr="00C10931">
        <w:rPr>
          <w:color w:val="000000"/>
          <w:sz w:val="28"/>
          <w:szCs w:val="28"/>
        </w:rPr>
        <w:t xml:space="preserve">от </w:t>
      </w:r>
      <w:r w:rsidRPr="00C10931">
        <w:rPr>
          <w:color w:val="000000"/>
          <w:sz w:val="28"/>
          <w:szCs w:val="28"/>
        </w:rPr>
        <w:t xml:space="preserve"> платных </w:t>
      </w:r>
      <w:r w:rsidR="00DA560F">
        <w:rPr>
          <w:color w:val="000000"/>
          <w:sz w:val="28"/>
          <w:szCs w:val="28"/>
        </w:rPr>
        <w:t xml:space="preserve">     </w:t>
      </w:r>
      <w:r w:rsidRPr="00C10931">
        <w:rPr>
          <w:color w:val="000000"/>
          <w:sz w:val="28"/>
          <w:szCs w:val="28"/>
        </w:rPr>
        <w:t>услуг</w:t>
      </w:r>
      <w:r w:rsidR="00893648" w:rsidRPr="00C10931">
        <w:rPr>
          <w:color w:val="000000"/>
          <w:sz w:val="28"/>
          <w:szCs w:val="28"/>
        </w:rPr>
        <w:t xml:space="preserve"> </w:t>
      </w:r>
      <w:r w:rsidR="00251B9A">
        <w:rPr>
          <w:color w:val="000000"/>
          <w:sz w:val="28"/>
          <w:szCs w:val="28"/>
        </w:rPr>
        <w:t xml:space="preserve">составил </w:t>
      </w:r>
      <w:r w:rsidR="000D2D1E">
        <w:rPr>
          <w:color w:val="000000"/>
          <w:sz w:val="28"/>
          <w:szCs w:val="28"/>
        </w:rPr>
        <w:t xml:space="preserve">1 </w:t>
      </w:r>
      <w:r w:rsidR="00DA560F">
        <w:rPr>
          <w:color w:val="000000"/>
          <w:sz w:val="28"/>
          <w:szCs w:val="28"/>
        </w:rPr>
        <w:t>655</w:t>
      </w:r>
      <w:r w:rsidR="007E424E">
        <w:rPr>
          <w:color w:val="000000"/>
          <w:sz w:val="28"/>
          <w:szCs w:val="28"/>
        </w:rPr>
        <w:t>,</w:t>
      </w:r>
      <w:r w:rsidR="00DA560F">
        <w:rPr>
          <w:color w:val="000000"/>
          <w:sz w:val="28"/>
          <w:szCs w:val="28"/>
        </w:rPr>
        <w:t>0</w:t>
      </w:r>
      <w:r w:rsidR="00893648" w:rsidRPr="00C10931">
        <w:rPr>
          <w:color w:val="000000"/>
          <w:sz w:val="28"/>
          <w:szCs w:val="28"/>
        </w:rPr>
        <w:t xml:space="preserve"> тыс. рублей</w:t>
      </w:r>
      <w:r w:rsidR="00DA560F">
        <w:rPr>
          <w:color w:val="000000"/>
          <w:sz w:val="28"/>
          <w:szCs w:val="28"/>
        </w:rPr>
        <w:t xml:space="preserve"> (в том числе детские сады -757,1 тыс. рублей, школы -897,9 тыс. рублей)</w:t>
      </w:r>
      <w:r w:rsidR="00893648" w:rsidRPr="00C10931">
        <w:rPr>
          <w:color w:val="000000"/>
          <w:sz w:val="28"/>
          <w:szCs w:val="28"/>
        </w:rPr>
        <w:t>;</w:t>
      </w:r>
      <w:r w:rsidR="00DB0DC7" w:rsidRPr="00C10931">
        <w:rPr>
          <w:color w:val="000000"/>
          <w:sz w:val="28"/>
          <w:szCs w:val="28"/>
        </w:rPr>
        <w:t xml:space="preserve"> </w:t>
      </w:r>
    </w:p>
    <w:p w:rsidR="00653BD6" w:rsidRPr="00C10931" w:rsidRDefault="004826C8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- учреждения  культуры в размере </w:t>
      </w:r>
      <w:r w:rsidR="007228C6">
        <w:rPr>
          <w:color w:val="000000"/>
          <w:sz w:val="28"/>
          <w:szCs w:val="28"/>
        </w:rPr>
        <w:t>99,9</w:t>
      </w:r>
      <w:r w:rsidRPr="00C10931">
        <w:rPr>
          <w:color w:val="000000"/>
          <w:sz w:val="28"/>
          <w:szCs w:val="28"/>
        </w:rPr>
        <w:t xml:space="preserve"> % и получили средств из бюджета</w:t>
      </w:r>
      <w:r w:rsidR="00251B9A">
        <w:rPr>
          <w:color w:val="000000"/>
          <w:sz w:val="28"/>
          <w:szCs w:val="28"/>
        </w:rPr>
        <w:t xml:space="preserve"> в размере </w:t>
      </w:r>
      <w:r w:rsidRPr="00C10931">
        <w:rPr>
          <w:color w:val="000000"/>
          <w:sz w:val="28"/>
          <w:szCs w:val="28"/>
        </w:rPr>
        <w:t xml:space="preserve"> </w:t>
      </w:r>
      <w:r w:rsidR="00701A38">
        <w:rPr>
          <w:color w:val="000000"/>
          <w:sz w:val="28"/>
          <w:szCs w:val="28"/>
        </w:rPr>
        <w:t>20 896,3</w:t>
      </w:r>
      <w:r w:rsidR="007E424E">
        <w:rPr>
          <w:color w:val="000000"/>
          <w:sz w:val="28"/>
          <w:szCs w:val="28"/>
        </w:rPr>
        <w:t xml:space="preserve"> тыс. руб.</w:t>
      </w:r>
      <w:r w:rsidR="002A30E2">
        <w:rPr>
          <w:color w:val="000000"/>
          <w:sz w:val="28"/>
          <w:szCs w:val="28"/>
        </w:rPr>
        <w:t xml:space="preserve">, в том числе из областного бюджета </w:t>
      </w:r>
      <w:r w:rsidR="00701A38">
        <w:rPr>
          <w:color w:val="000000"/>
          <w:sz w:val="28"/>
          <w:szCs w:val="28"/>
        </w:rPr>
        <w:t>4 549,0</w:t>
      </w:r>
      <w:r w:rsidR="002A30E2">
        <w:rPr>
          <w:color w:val="000000"/>
          <w:sz w:val="28"/>
          <w:szCs w:val="28"/>
        </w:rPr>
        <w:t xml:space="preserve"> тыс. рублей</w:t>
      </w:r>
      <w:r w:rsidR="00701A38">
        <w:rPr>
          <w:color w:val="000000"/>
          <w:sz w:val="28"/>
          <w:szCs w:val="28"/>
        </w:rPr>
        <w:t>.</w:t>
      </w:r>
    </w:p>
    <w:p w:rsidR="00E0093F" w:rsidRDefault="00E43321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0093F" w:rsidRPr="00C10931">
        <w:rPr>
          <w:color w:val="000000"/>
          <w:sz w:val="28"/>
          <w:szCs w:val="28"/>
        </w:rPr>
        <w:t xml:space="preserve">униципальным образованием </w:t>
      </w:r>
      <w:r>
        <w:rPr>
          <w:color w:val="000000"/>
          <w:sz w:val="28"/>
          <w:szCs w:val="28"/>
        </w:rPr>
        <w:t>выполн</w:t>
      </w:r>
      <w:r w:rsidR="006003BE">
        <w:rPr>
          <w:color w:val="000000"/>
          <w:sz w:val="28"/>
          <w:szCs w:val="28"/>
        </w:rPr>
        <w:t>ены</w:t>
      </w:r>
      <w:r w:rsidR="00E0093F" w:rsidRPr="00C10931">
        <w:rPr>
          <w:color w:val="000000"/>
          <w:sz w:val="28"/>
          <w:szCs w:val="28"/>
        </w:rPr>
        <w:t xml:space="preserve"> принятые обязательства по </w:t>
      </w:r>
      <w:r w:rsidR="00731269" w:rsidRPr="00731269">
        <w:rPr>
          <w:sz w:val="28"/>
          <w:szCs w:val="28"/>
        </w:rPr>
        <w:t>повышению</w:t>
      </w:r>
      <w:r w:rsidR="002A30E2">
        <w:rPr>
          <w:color w:val="000000"/>
          <w:sz w:val="28"/>
          <w:szCs w:val="28"/>
        </w:rPr>
        <w:t xml:space="preserve"> уровня</w:t>
      </w:r>
      <w:r w:rsidR="00E0093F" w:rsidRPr="00C10931">
        <w:rPr>
          <w:color w:val="000000"/>
          <w:sz w:val="28"/>
          <w:szCs w:val="28"/>
        </w:rPr>
        <w:t xml:space="preserve"> средней заработной платы </w:t>
      </w:r>
      <w:r>
        <w:rPr>
          <w:color w:val="000000"/>
          <w:sz w:val="28"/>
          <w:szCs w:val="28"/>
        </w:rPr>
        <w:t>отдельным категориям работников бюджетной сферы</w:t>
      </w:r>
      <w:r w:rsidR="00E0093F" w:rsidRPr="00C10931">
        <w:rPr>
          <w:color w:val="000000"/>
          <w:sz w:val="28"/>
          <w:szCs w:val="28"/>
        </w:rPr>
        <w:t>:</w:t>
      </w:r>
    </w:p>
    <w:p w:rsidR="00E43321" w:rsidRPr="00C10931" w:rsidRDefault="00E43321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68"/>
        <w:gridCol w:w="1668"/>
        <w:gridCol w:w="1669"/>
        <w:gridCol w:w="1669"/>
        <w:gridCol w:w="1669"/>
      </w:tblGrid>
      <w:tr w:rsidR="00890F97" w:rsidRPr="00987C3C" w:rsidTr="00987C3C">
        <w:tc>
          <w:tcPr>
            <w:tcW w:w="1668" w:type="dxa"/>
            <w:vMerge w:val="restart"/>
            <w:shd w:val="clear" w:color="auto" w:fill="auto"/>
          </w:tcPr>
          <w:p w:rsidR="00890F97" w:rsidRPr="00987C3C" w:rsidRDefault="00890F97" w:rsidP="00987C3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36" w:type="dxa"/>
            <w:gridSpan w:val="2"/>
            <w:shd w:val="clear" w:color="auto" w:fill="auto"/>
          </w:tcPr>
          <w:p w:rsidR="00890F97" w:rsidRPr="00987C3C" w:rsidRDefault="00890F97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201</w:t>
            </w:r>
            <w:r w:rsidR="00981044">
              <w:rPr>
                <w:color w:val="000000"/>
                <w:sz w:val="28"/>
                <w:szCs w:val="28"/>
              </w:rPr>
              <w:t>5</w:t>
            </w:r>
            <w:r w:rsidRPr="00987C3C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890F97" w:rsidRPr="00987C3C" w:rsidRDefault="00890F97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201</w:t>
            </w:r>
            <w:r w:rsidR="009810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E43321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рост</w:t>
            </w:r>
          </w:p>
        </w:tc>
      </w:tr>
      <w:tr w:rsidR="00890F97" w:rsidRPr="00987C3C" w:rsidTr="00987C3C">
        <w:tc>
          <w:tcPr>
            <w:tcW w:w="1668" w:type="dxa"/>
            <w:vMerge/>
            <w:shd w:val="clear" w:color="auto" w:fill="auto"/>
          </w:tcPr>
          <w:p w:rsidR="00890F97" w:rsidRPr="00987C3C" w:rsidRDefault="00890F97" w:rsidP="00987C3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890F97" w:rsidRPr="00987C3C" w:rsidRDefault="00E43321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п</w:t>
            </w:r>
            <w:r w:rsidR="00890F97" w:rsidRPr="00987C3C">
              <w:rPr>
                <w:color w:val="000000"/>
                <w:sz w:val="28"/>
                <w:szCs w:val="28"/>
              </w:rPr>
              <w:t>лан</w:t>
            </w:r>
            <w:r w:rsidRPr="00987C3C">
              <w:rPr>
                <w:color w:val="000000"/>
                <w:sz w:val="28"/>
                <w:szCs w:val="28"/>
              </w:rPr>
              <w:t xml:space="preserve"> (руб.)</w:t>
            </w:r>
          </w:p>
        </w:tc>
        <w:tc>
          <w:tcPr>
            <w:tcW w:w="1668" w:type="dxa"/>
            <w:shd w:val="clear" w:color="auto" w:fill="auto"/>
          </w:tcPr>
          <w:p w:rsidR="00890F97" w:rsidRPr="00987C3C" w:rsidRDefault="00E43321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ф</w:t>
            </w:r>
            <w:r w:rsidR="00890F97" w:rsidRPr="00987C3C">
              <w:rPr>
                <w:color w:val="000000"/>
                <w:sz w:val="28"/>
                <w:szCs w:val="28"/>
              </w:rPr>
              <w:t>акт</w:t>
            </w:r>
            <w:r w:rsidRPr="00987C3C">
              <w:rPr>
                <w:color w:val="000000"/>
                <w:sz w:val="28"/>
                <w:szCs w:val="28"/>
              </w:rPr>
              <w:t xml:space="preserve"> (руб.)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E43321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п</w:t>
            </w:r>
            <w:r w:rsidR="00890F97" w:rsidRPr="00987C3C">
              <w:rPr>
                <w:color w:val="000000"/>
                <w:sz w:val="28"/>
                <w:szCs w:val="28"/>
              </w:rPr>
              <w:t>лан</w:t>
            </w:r>
            <w:r w:rsidRPr="00987C3C">
              <w:rPr>
                <w:color w:val="000000"/>
                <w:sz w:val="28"/>
                <w:szCs w:val="28"/>
              </w:rPr>
              <w:t xml:space="preserve"> (руб.)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E43321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ф</w:t>
            </w:r>
            <w:r w:rsidR="00890F97" w:rsidRPr="00987C3C">
              <w:rPr>
                <w:color w:val="000000"/>
                <w:sz w:val="28"/>
                <w:szCs w:val="28"/>
              </w:rPr>
              <w:t>акт</w:t>
            </w:r>
            <w:r w:rsidRPr="00987C3C">
              <w:rPr>
                <w:color w:val="000000"/>
                <w:sz w:val="28"/>
                <w:szCs w:val="28"/>
              </w:rPr>
              <w:t xml:space="preserve"> (руб.)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E43321" w:rsidP="00987C3C">
            <w:pPr>
              <w:jc w:val="center"/>
              <w:rPr>
                <w:color w:val="000000"/>
                <w:sz w:val="18"/>
                <w:szCs w:val="18"/>
              </w:rPr>
            </w:pPr>
            <w:r w:rsidRPr="00987C3C">
              <w:rPr>
                <w:color w:val="000000"/>
                <w:sz w:val="18"/>
                <w:szCs w:val="18"/>
              </w:rPr>
              <w:t>гр.4 – гр. 2</w:t>
            </w:r>
          </w:p>
        </w:tc>
      </w:tr>
      <w:tr w:rsidR="00E43321" w:rsidRPr="00987C3C" w:rsidTr="00987C3C">
        <w:tc>
          <w:tcPr>
            <w:tcW w:w="1668" w:type="dxa"/>
            <w:shd w:val="clear" w:color="auto" w:fill="auto"/>
          </w:tcPr>
          <w:p w:rsidR="00E43321" w:rsidRPr="00987C3C" w:rsidRDefault="00E43321" w:rsidP="00987C3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shd w:val="clear" w:color="auto" w:fill="auto"/>
          </w:tcPr>
          <w:p w:rsidR="00E43321" w:rsidRPr="00987C3C" w:rsidRDefault="00E43321" w:rsidP="00987C3C">
            <w:pPr>
              <w:jc w:val="center"/>
              <w:rPr>
                <w:color w:val="000000"/>
                <w:sz w:val="16"/>
                <w:szCs w:val="16"/>
              </w:rPr>
            </w:pPr>
            <w:r w:rsidRPr="00987C3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E43321" w:rsidRPr="00987C3C" w:rsidRDefault="00E43321" w:rsidP="00987C3C">
            <w:pPr>
              <w:jc w:val="center"/>
              <w:rPr>
                <w:color w:val="000000"/>
                <w:sz w:val="16"/>
                <w:szCs w:val="16"/>
              </w:rPr>
            </w:pPr>
            <w:r w:rsidRPr="00987C3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:rsidR="00E43321" w:rsidRPr="00987C3C" w:rsidRDefault="00E43321" w:rsidP="00987C3C">
            <w:pPr>
              <w:jc w:val="center"/>
              <w:rPr>
                <w:color w:val="000000"/>
                <w:sz w:val="16"/>
                <w:szCs w:val="16"/>
              </w:rPr>
            </w:pPr>
            <w:r w:rsidRPr="00987C3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69" w:type="dxa"/>
            <w:shd w:val="clear" w:color="auto" w:fill="auto"/>
          </w:tcPr>
          <w:p w:rsidR="00E43321" w:rsidRPr="00987C3C" w:rsidRDefault="00E43321" w:rsidP="00987C3C">
            <w:pPr>
              <w:jc w:val="center"/>
              <w:rPr>
                <w:color w:val="000000"/>
                <w:sz w:val="16"/>
                <w:szCs w:val="16"/>
              </w:rPr>
            </w:pPr>
            <w:r w:rsidRPr="00987C3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69" w:type="dxa"/>
            <w:shd w:val="clear" w:color="auto" w:fill="auto"/>
          </w:tcPr>
          <w:p w:rsidR="00E43321" w:rsidRPr="00987C3C" w:rsidRDefault="00E43321" w:rsidP="00987C3C">
            <w:pPr>
              <w:jc w:val="center"/>
              <w:rPr>
                <w:color w:val="000000"/>
                <w:sz w:val="16"/>
                <w:szCs w:val="16"/>
              </w:rPr>
            </w:pPr>
            <w:r w:rsidRPr="00987C3C">
              <w:rPr>
                <w:color w:val="000000"/>
                <w:sz w:val="16"/>
                <w:szCs w:val="16"/>
              </w:rPr>
              <w:t>5</w:t>
            </w:r>
          </w:p>
        </w:tc>
      </w:tr>
      <w:tr w:rsidR="00890F97" w:rsidRPr="00987C3C" w:rsidTr="00987C3C">
        <w:tc>
          <w:tcPr>
            <w:tcW w:w="1668" w:type="dxa"/>
            <w:shd w:val="clear" w:color="auto" w:fill="auto"/>
          </w:tcPr>
          <w:p w:rsidR="00890F97" w:rsidRPr="00987C3C" w:rsidRDefault="00890F97" w:rsidP="00987C3C">
            <w:pPr>
              <w:jc w:val="both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0"/>
                <w:szCs w:val="20"/>
              </w:rPr>
              <w:t>педагогическим работникам дошкольного образования</w:t>
            </w:r>
          </w:p>
        </w:tc>
        <w:tc>
          <w:tcPr>
            <w:tcW w:w="1668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87C3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668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14 996</w:t>
            </w:r>
          </w:p>
        </w:tc>
        <w:tc>
          <w:tcPr>
            <w:tcW w:w="1669" w:type="dxa"/>
            <w:shd w:val="clear" w:color="auto" w:fill="auto"/>
          </w:tcPr>
          <w:p w:rsidR="00890F97" w:rsidRPr="006E493A" w:rsidRDefault="006E493A" w:rsidP="00987C3C">
            <w:pPr>
              <w:jc w:val="center"/>
              <w:rPr>
                <w:sz w:val="28"/>
                <w:szCs w:val="28"/>
              </w:rPr>
            </w:pPr>
            <w:r w:rsidRPr="006E493A">
              <w:rPr>
                <w:sz w:val="28"/>
                <w:szCs w:val="28"/>
              </w:rPr>
              <w:t>14 872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14 872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6E493A" w:rsidP="00987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F97" w:rsidRPr="00987C3C" w:rsidTr="00987C3C">
        <w:tc>
          <w:tcPr>
            <w:tcW w:w="1668" w:type="dxa"/>
            <w:shd w:val="clear" w:color="auto" w:fill="auto"/>
          </w:tcPr>
          <w:p w:rsidR="00890F97" w:rsidRPr="00987C3C" w:rsidRDefault="00890F97" w:rsidP="00987C3C">
            <w:pPr>
              <w:jc w:val="both"/>
              <w:rPr>
                <w:color w:val="000000"/>
                <w:sz w:val="20"/>
                <w:szCs w:val="20"/>
              </w:rPr>
            </w:pPr>
            <w:r w:rsidRPr="00987C3C">
              <w:rPr>
                <w:color w:val="000000"/>
                <w:sz w:val="20"/>
                <w:szCs w:val="20"/>
              </w:rPr>
              <w:t>педагогическим работникам общего образования</w:t>
            </w:r>
          </w:p>
        </w:tc>
        <w:tc>
          <w:tcPr>
            <w:tcW w:w="1668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87C3C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1668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21 539</w:t>
            </w:r>
          </w:p>
        </w:tc>
        <w:tc>
          <w:tcPr>
            <w:tcW w:w="1669" w:type="dxa"/>
            <w:shd w:val="clear" w:color="auto" w:fill="auto"/>
          </w:tcPr>
          <w:p w:rsidR="00890F97" w:rsidRPr="006E493A" w:rsidRDefault="00981044" w:rsidP="00987C3C">
            <w:pPr>
              <w:jc w:val="center"/>
              <w:rPr>
                <w:sz w:val="28"/>
                <w:szCs w:val="28"/>
              </w:rPr>
            </w:pPr>
            <w:r w:rsidRPr="006E493A">
              <w:rPr>
                <w:sz w:val="28"/>
                <w:szCs w:val="28"/>
              </w:rPr>
              <w:t xml:space="preserve">21 </w:t>
            </w:r>
            <w:r w:rsidR="006E493A" w:rsidRPr="006E493A">
              <w:rPr>
                <w:sz w:val="28"/>
                <w:szCs w:val="28"/>
              </w:rPr>
              <w:t>241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21 241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6E493A" w:rsidP="00987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90F97" w:rsidRPr="00987C3C" w:rsidTr="00987C3C">
        <w:tc>
          <w:tcPr>
            <w:tcW w:w="1668" w:type="dxa"/>
            <w:shd w:val="clear" w:color="auto" w:fill="auto"/>
          </w:tcPr>
          <w:p w:rsidR="00890F97" w:rsidRPr="00987C3C" w:rsidRDefault="00890F97" w:rsidP="00987C3C">
            <w:pPr>
              <w:jc w:val="both"/>
              <w:rPr>
                <w:color w:val="000000"/>
                <w:sz w:val="20"/>
                <w:szCs w:val="20"/>
              </w:rPr>
            </w:pPr>
            <w:r w:rsidRPr="00987C3C">
              <w:rPr>
                <w:color w:val="000000"/>
                <w:sz w:val="20"/>
                <w:szCs w:val="20"/>
              </w:rPr>
              <w:t>учреждениям культуры</w:t>
            </w:r>
            <w:r w:rsidR="00E43321" w:rsidRPr="00987C3C">
              <w:rPr>
                <w:color w:val="000000"/>
                <w:sz w:val="28"/>
                <w:szCs w:val="28"/>
              </w:rPr>
              <w:t xml:space="preserve"> </w:t>
            </w:r>
            <w:r w:rsidR="00E43321" w:rsidRPr="00987C3C">
              <w:rPr>
                <w:color w:val="000000"/>
                <w:sz w:val="20"/>
                <w:szCs w:val="20"/>
              </w:rPr>
              <w:t>всех работников</w:t>
            </w:r>
          </w:p>
        </w:tc>
        <w:tc>
          <w:tcPr>
            <w:tcW w:w="1668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987C3C">
              <w:rPr>
                <w:color w:val="000000"/>
                <w:sz w:val="28"/>
                <w:szCs w:val="28"/>
              </w:rPr>
              <w:t>627</w:t>
            </w:r>
          </w:p>
        </w:tc>
        <w:tc>
          <w:tcPr>
            <w:tcW w:w="1668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 w:rsidRPr="00987C3C">
              <w:rPr>
                <w:color w:val="000000"/>
                <w:sz w:val="28"/>
                <w:szCs w:val="28"/>
              </w:rPr>
              <w:t>13 081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13 081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13 645</w:t>
            </w:r>
          </w:p>
        </w:tc>
        <w:tc>
          <w:tcPr>
            <w:tcW w:w="1669" w:type="dxa"/>
            <w:shd w:val="clear" w:color="auto" w:fill="auto"/>
          </w:tcPr>
          <w:p w:rsidR="00890F97" w:rsidRPr="00987C3C" w:rsidRDefault="00981044" w:rsidP="00987C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</w:t>
            </w:r>
          </w:p>
        </w:tc>
      </w:tr>
    </w:tbl>
    <w:p w:rsidR="00890F97" w:rsidRDefault="00890F97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90F97" w:rsidRDefault="00890F97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826C8" w:rsidRPr="00C10931" w:rsidRDefault="004826C8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- </w:t>
      </w:r>
      <w:r w:rsidR="00DB0DC7" w:rsidRPr="00C10931">
        <w:rPr>
          <w:color w:val="000000"/>
          <w:sz w:val="28"/>
          <w:szCs w:val="28"/>
        </w:rPr>
        <w:t>по разделу</w:t>
      </w:r>
      <w:r w:rsidRPr="00C10931">
        <w:rPr>
          <w:color w:val="000000"/>
          <w:sz w:val="28"/>
          <w:szCs w:val="28"/>
        </w:rPr>
        <w:t xml:space="preserve"> здравоохранени</w:t>
      </w:r>
      <w:r w:rsidR="00DB0DC7" w:rsidRPr="00C10931">
        <w:rPr>
          <w:color w:val="000000"/>
          <w:sz w:val="28"/>
          <w:szCs w:val="28"/>
        </w:rPr>
        <w:t xml:space="preserve">е в </w:t>
      </w:r>
      <w:r w:rsidR="00FE0BE9">
        <w:rPr>
          <w:color w:val="000000"/>
          <w:sz w:val="28"/>
          <w:szCs w:val="28"/>
        </w:rPr>
        <w:t>отчетном</w:t>
      </w:r>
      <w:r w:rsidR="00DB0DC7" w:rsidRPr="00C10931">
        <w:rPr>
          <w:color w:val="000000"/>
          <w:sz w:val="28"/>
          <w:szCs w:val="28"/>
        </w:rPr>
        <w:t xml:space="preserve"> году финансировал</w:t>
      </w:r>
      <w:r w:rsidR="00FE0BE9">
        <w:rPr>
          <w:color w:val="000000"/>
          <w:sz w:val="28"/>
          <w:szCs w:val="28"/>
        </w:rPr>
        <w:t>и</w:t>
      </w:r>
      <w:r w:rsidR="00DB0DC7" w:rsidRPr="00C10931">
        <w:rPr>
          <w:color w:val="000000"/>
          <w:sz w:val="28"/>
          <w:szCs w:val="28"/>
        </w:rPr>
        <w:t xml:space="preserve">сь </w:t>
      </w:r>
      <w:r w:rsidR="00FE0BE9">
        <w:rPr>
          <w:color w:val="000000"/>
          <w:sz w:val="28"/>
          <w:szCs w:val="28"/>
        </w:rPr>
        <w:t>мероприятия</w:t>
      </w:r>
      <w:r w:rsidR="00DB0DC7" w:rsidRPr="00C10931">
        <w:rPr>
          <w:color w:val="000000"/>
          <w:sz w:val="28"/>
          <w:szCs w:val="28"/>
        </w:rPr>
        <w:t xml:space="preserve">  "По</w:t>
      </w:r>
      <w:r w:rsidR="00C10931">
        <w:rPr>
          <w:color w:val="000000"/>
          <w:sz w:val="28"/>
          <w:szCs w:val="28"/>
        </w:rPr>
        <w:t xml:space="preserve"> </w:t>
      </w:r>
      <w:r w:rsidR="00DB0DC7" w:rsidRPr="00C10931">
        <w:rPr>
          <w:color w:val="000000"/>
          <w:sz w:val="28"/>
          <w:szCs w:val="28"/>
        </w:rPr>
        <w:t>профилактике алкоголизма, наркомании, т</w:t>
      </w:r>
      <w:r w:rsidR="00CA56C8">
        <w:rPr>
          <w:color w:val="000000"/>
          <w:sz w:val="28"/>
          <w:szCs w:val="28"/>
        </w:rPr>
        <w:t>о</w:t>
      </w:r>
      <w:r w:rsidR="00DB0DC7" w:rsidRPr="00C10931">
        <w:rPr>
          <w:color w:val="000000"/>
          <w:sz w:val="28"/>
          <w:szCs w:val="28"/>
        </w:rPr>
        <w:t>ксикомании</w:t>
      </w:r>
      <w:r w:rsidR="00FE0BE9">
        <w:rPr>
          <w:color w:val="000000"/>
          <w:sz w:val="28"/>
          <w:szCs w:val="28"/>
        </w:rPr>
        <w:t xml:space="preserve"> и табакокурения</w:t>
      </w:r>
      <w:r w:rsidR="00DB0DC7" w:rsidRPr="00C10931">
        <w:rPr>
          <w:color w:val="000000"/>
          <w:sz w:val="28"/>
          <w:szCs w:val="28"/>
        </w:rPr>
        <w:t xml:space="preserve"> в Кильмезском районе</w:t>
      </w:r>
      <w:r w:rsidR="00FE0BE9">
        <w:rPr>
          <w:color w:val="000000"/>
          <w:sz w:val="28"/>
          <w:szCs w:val="28"/>
        </w:rPr>
        <w:t xml:space="preserve">» в рамках муниципальной </w:t>
      </w:r>
      <w:r w:rsidR="00FE0BE9" w:rsidRPr="00C10931">
        <w:rPr>
          <w:color w:val="000000"/>
          <w:sz w:val="28"/>
          <w:szCs w:val="28"/>
        </w:rPr>
        <w:t>программ</w:t>
      </w:r>
      <w:r w:rsidR="00FE0BE9">
        <w:rPr>
          <w:color w:val="000000"/>
          <w:sz w:val="28"/>
          <w:szCs w:val="28"/>
        </w:rPr>
        <w:t>ы</w:t>
      </w:r>
      <w:r w:rsidR="00DB0DC7" w:rsidRPr="00C10931">
        <w:rPr>
          <w:color w:val="000000"/>
          <w:sz w:val="28"/>
          <w:szCs w:val="28"/>
        </w:rPr>
        <w:t xml:space="preserve"> </w:t>
      </w:r>
      <w:r w:rsidR="00FE0BE9">
        <w:rPr>
          <w:color w:val="000000"/>
          <w:sz w:val="28"/>
          <w:szCs w:val="28"/>
        </w:rPr>
        <w:t>«Социальное развитие и поддержка населения Кильмезского района на  2014-2020 годы»</w:t>
      </w:r>
      <w:r w:rsidR="00DB0DC7" w:rsidRPr="00C10931">
        <w:rPr>
          <w:color w:val="000000"/>
          <w:sz w:val="28"/>
          <w:szCs w:val="28"/>
        </w:rPr>
        <w:t xml:space="preserve">, исполнение составило </w:t>
      </w:r>
      <w:r w:rsidR="00704C74">
        <w:rPr>
          <w:color w:val="000000"/>
          <w:sz w:val="28"/>
          <w:szCs w:val="28"/>
        </w:rPr>
        <w:t>100</w:t>
      </w:r>
      <w:r w:rsidR="00DB0DC7" w:rsidRPr="00C10931">
        <w:rPr>
          <w:color w:val="000000"/>
          <w:sz w:val="28"/>
          <w:szCs w:val="28"/>
        </w:rPr>
        <w:t>%</w:t>
      </w:r>
      <w:r w:rsidR="00F674B1">
        <w:rPr>
          <w:color w:val="000000"/>
          <w:sz w:val="28"/>
          <w:szCs w:val="28"/>
        </w:rPr>
        <w:t xml:space="preserve">, освоено средств в сумме </w:t>
      </w:r>
      <w:r w:rsidR="00A86EEC">
        <w:rPr>
          <w:color w:val="000000"/>
          <w:sz w:val="28"/>
          <w:szCs w:val="28"/>
        </w:rPr>
        <w:t>1</w:t>
      </w:r>
      <w:r w:rsidR="00F674B1">
        <w:rPr>
          <w:color w:val="000000"/>
          <w:sz w:val="28"/>
          <w:szCs w:val="28"/>
        </w:rPr>
        <w:t>,0 тыс. рублей</w:t>
      </w:r>
      <w:r w:rsidRPr="00C10931">
        <w:rPr>
          <w:color w:val="000000"/>
          <w:sz w:val="28"/>
          <w:szCs w:val="28"/>
        </w:rPr>
        <w:t>;</w:t>
      </w:r>
    </w:p>
    <w:p w:rsidR="00DE7C5F" w:rsidRDefault="00DE7C5F" w:rsidP="00DE7C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E7C5F" w:rsidRDefault="00211473" w:rsidP="00DE7C5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826C8" w:rsidRPr="00C10931">
        <w:rPr>
          <w:color w:val="000000"/>
          <w:sz w:val="28"/>
          <w:szCs w:val="28"/>
        </w:rPr>
        <w:t xml:space="preserve"> 201</w:t>
      </w:r>
      <w:r w:rsidR="00325F58">
        <w:rPr>
          <w:color w:val="000000"/>
          <w:sz w:val="28"/>
          <w:szCs w:val="28"/>
        </w:rPr>
        <w:t>6</w:t>
      </w:r>
      <w:r w:rsidR="004826C8" w:rsidRPr="00C10931">
        <w:rPr>
          <w:color w:val="000000"/>
          <w:sz w:val="28"/>
          <w:szCs w:val="28"/>
        </w:rPr>
        <w:t xml:space="preserve"> году </w:t>
      </w:r>
      <w:r w:rsidRPr="00211473">
        <w:rPr>
          <w:color w:val="000000"/>
          <w:sz w:val="28"/>
          <w:szCs w:val="28"/>
        </w:rPr>
        <w:t>на</w:t>
      </w:r>
      <w:r w:rsidRPr="00C10931">
        <w:rPr>
          <w:color w:val="000000"/>
          <w:sz w:val="28"/>
          <w:szCs w:val="28"/>
        </w:rPr>
        <w:t xml:space="preserve"> социальную политику израсходовано  </w:t>
      </w:r>
      <w:r w:rsidR="00325F58">
        <w:rPr>
          <w:color w:val="000000"/>
          <w:sz w:val="28"/>
          <w:szCs w:val="28"/>
        </w:rPr>
        <w:t>19</w:t>
      </w:r>
      <w:r w:rsidR="00307C16">
        <w:rPr>
          <w:color w:val="000000"/>
          <w:sz w:val="28"/>
          <w:szCs w:val="28"/>
        </w:rPr>
        <w:t xml:space="preserve"> </w:t>
      </w:r>
      <w:r w:rsidR="00325F58">
        <w:rPr>
          <w:color w:val="000000"/>
          <w:sz w:val="28"/>
          <w:szCs w:val="28"/>
        </w:rPr>
        <w:t>746,2</w:t>
      </w:r>
      <w:r w:rsidR="004826C8" w:rsidRPr="00C10931">
        <w:rPr>
          <w:color w:val="000000"/>
          <w:sz w:val="28"/>
          <w:szCs w:val="28"/>
        </w:rPr>
        <w:t xml:space="preserve"> тыс.</w:t>
      </w:r>
      <w:r w:rsidR="000A5D85" w:rsidRPr="00C10931">
        <w:rPr>
          <w:color w:val="000000"/>
          <w:sz w:val="28"/>
          <w:szCs w:val="28"/>
        </w:rPr>
        <w:t xml:space="preserve"> </w:t>
      </w:r>
      <w:r w:rsidR="004826C8" w:rsidRPr="00C10931">
        <w:rPr>
          <w:color w:val="000000"/>
          <w:sz w:val="28"/>
          <w:szCs w:val="28"/>
        </w:rPr>
        <w:t>руб.</w:t>
      </w:r>
      <w:r w:rsidR="00DB0DC7" w:rsidRPr="00C10931">
        <w:rPr>
          <w:color w:val="000000"/>
          <w:sz w:val="28"/>
          <w:szCs w:val="28"/>
        </w:rPr>
        <w:t xml:space="preserve">, </w:t>
      </w:r>
      <w:r w:rsidR="00CF4245" w:rsidRPr="00C10931">
        <w:rPr>
          <w:color w:val="000000"/>
          <w:sz w:val="28"/>
          <w:szCs w:val="28"/>
        </w:rPr>
        <w:t>в сравнении с</w:t>
      </w:r>
      <w:r w:rsidR="00DB0DC7" w:rsidRPr="00C10931">
        <w:rPr>
          <w:color w:val="000000"/>
          <w:sz w:val="28"/>
          <w:szCs w:val="28"/>
        </w:rPr>
        <w:t xml:space="preserve"> уровне</w:t>
      </w:r>
      <w:r w:rsidR="00CF4245" w:rsidRPr="00C10931">
        <w:rPr>
          <w:color w:val="000000"/>
          <w:sz w:val="28"/>
          <w:szCs w:val="28"/>
        </w:rPr>
        <w:t>м</w:t>
      </w:r>
      <w:r w:rsidR="00DB0DC7" w:rsidRPr="00C10931">
        <w:rPr>
          <w:color w:val="000000"/>
          <w:sz w:val="28"/>
          <w:szCs w:val="28"/>
        </w:rPr>
        <w:t xml:space="preserve"> 201</w:t>
      </w:r>
      <w:r w:rsidR="00325F58">
        <w:rPr>
          <w:color w:val="000000"/>
          <w:sz w:val="28"/>
          <w:szCs w:val="28"/>
        </w:rPr>
        <w:t>5</w:t>
      </w:r>
      <w:r w:rsidR="00DB0DC7" w:rsidRPr="00C10931">
        <w:rPr>
          <w:color w:val="000000"/>
          <w:sz w:val="28"/>
          <w:szCs w:val="28"/>
        </w:rPr>
        <w:t xml:space="preserve"> года</w:t>
      </w:r>
      <w:r w:rsidR="00CF4245" w:rsidRPr="00C10931">
        <w:rPr>
          <w:color w:val="000000"/>
          <w:sz w:val="28"/>
          <w:szCs w:val="28"/>
        </w:rPr>
        <w:t xml:space="preserve"> </w:t>
      </w:r>
      <w:r w:rsidR="00325F58">
        <w:rPr>
          <w:color w:val="000000"/>
          <w:sz w:val="28"/>
          <w:szCs w:val="28"/>
        </w:rPr>
        <w:t>мен</w:t>
      </w:r>
      <w:r>
        <w:rPr>
          <w:color w:val="000000"/>
          <w:sz w:val="28"/>
          <w:szCs w:val="28"/>
        </w:rPr>
        <w:t>ь</w:t>
      </w:r>
      <w:r w:rsidR="00CF4245" w:rsidRPr="00C10931">
        <w:rPr>
          <w:color w:val="000000"/>
          <w:sz w:val="28"/>
          <w:szCs w:val="28"/>
        </w:rPr>
        <w:t xml:space="preserve">ше на </w:t>
      </w:r>
      <w:r w:rsidR="00325F58">
        <w:rPr>
          <w:color w:val="000000"/>
          <w:sz w:val="28"/>
          <w:szCs w:val="28"/>
        </w:rPr>
        <w:t>2</w:t>
      </w:r>
      <w:r w:rsidR="0064076E">
        <w:rPr>
          <w:color w:val="000000"/>
          <w:sz w:val="28"/>
          <w:szCs w:val="28"/>
        </w:rPr>
        <w:t> 1</w:t>
      </w:r>
      <w:r w:rsidR="00325F58">
        <w:rPr>
          <w:color w:val="000000"/>
          <w:sz w:val="28"/>
          <w:szCs w:val="28"/>
        </w:rPr>
        <w:t>50</w:t>
      </w:r>
      <w:r w:rsidR="0064076E">
        <w:rPr>
          <w:color w:val="000000"/>
          <w:sz w:val="28"/>
          <w:szCs w:val="28"/>
        </w:rPr>
        <w:t>,</w:t>
      </w:r>
      <w:r w:rsidR="00325F58">
        <w:rPr>
          <w:color w:val="000000"/>
          <w:sz w:val="28"/>
          <w:szCs w:val="28"/>
        </w:rPr>
        <w:t>9</w:t>
      </w:r>
      <w:r w:rsidR="00CF4245" w:rsidRPr="00C10931">
        <w:rPr>
          <w:color w:val="000000"/>
          <w:sz w:val="28"/>
          <w:szCs w:val="28"/>
        </w:rPr>
        <w:t xml:space="preserve"> тыс. рублей</w:t>
      </w:r>
      <w:r w:rsidR="00DB0DC7" w:rsidRPr="00C10931">
        <w:rPr>
          <w:color w:val="000000"/>
          <w:sz w:val="28"/>
          <w:szCs w:val="28"/>
        </w:rPr>
        <w:t>. Исполнение составило</w:t>
      </w:r>
      <w:r w:rsidR="004826C8" w:rsidRPr="00C10931">
        <w:rPr>
          <w:color w:val="000000"/>
          <w:sz w:val="28"/>
          <w:szCs w:val="28"/>
        </w:rPr>
        <w:t xml:space="preserve"> </w:t>
      </w:r>
      <w:r w:rsidR="00325F58">
        <w:rPr>
          <w:color w:val="000000"/>
          <w:sz w:val="28"/>
          <w:szCs w:val="28"/>
        </w:rPr>
        <w:t>99,8</w:t>
      </w:r>
      <w:r w:rsidR="004826C8" w:rsidRPr="00C10931">
        <w:rPr>
          <w:color w:val="000000"/>
          <w:sz w:val="28"/>
          <w:szCs w:val="28"/>
        </w:rPr>
        <w:t xml:space="preserve">% от уточненного плана. </w:t>
      </w:r>
    </w:p>
    <w:p w:rsidR="0015630C" w:rsidRDefault="00DE7C5F" w:rsidP="00DE7C5F">
      <w:pPr>
        <w:shd w:val="clear" w:color="auto" w:fill="FFFFFF"/>
        <w:ind w:firstLine="709"/>
        <w:jc w:val="both"/>
        <w:rPr>
          <w:sz w:val="28"/>
          <w:szCs w:val="28"/>
        </w:rPr>
      </w:pPr>
      <w:r w:rsidRPr="00DE7C5F">
        <w:rPr>
          <w:sz w:val="28"/>
          <w:szCs w:val="28"/>
        </w:rPr>
        <w:t>По данному разделу профинансированы мероприятия:</w:t>
      </w:r>
      <w:r w:rsidR="00D302C9">
        <w:rPr>
          <w:sz w:val="28"/>
          <w:szCs w:val="28"/>
        </w:rPr>
        <w:t xml:space="preserve"> </w:t>
      </w:r>
    </w:p>
    <w:p w:rsidR="00DE7C5F" w:rsidRPr="00DE7C5F" w:rsidRDefault="00DE7C5F" w:rsidP="00DE7C5F">
      <w:pPr>
        <w:shd w:val="clear" w:color="auto" w:fill="FFFFFF"/>
        <w:ind w:firstLine="709"/>
        <w:jc w:val="both"/>
        <w:rPr>
          <w:sz w:val="28"/>
          <w:szCs w:val="28"/>
        </w:rPr>
      </w:pPr>
      <w:r w:rsidRPr="00DE7C5F">
        <w:rPr>
          <w:sz w:val="28"/>
          <w:szCs w:val="28"/>
        </w:rPr>
        <w:t>- расходы на доплаты к</w:t>
      </w:r>
      <w:r>
        <w:rPr>
          <w:sz w:val="28"/>
          <w:szCs w:val="28"/>
        </w:rPr>
        <w:t xml:space="preserve"> пенсиям муниципальных служащих</w:t>
      </w:r>
      <w:r w:rsidR="00F674B1">
        <w:rPr>
          <w:sz w:val="28"/>
          <w:szCs w:val="28"/>
        </w:rPr>
        <w:t>, произведено доплат в сумме 59</w:t>
      </w:r>
      <w:r w:rsidR="00325F58">
        <w:rPr>
          <w:sz w:val="28"/>
          <w:szCs w:val="28"/>
        </w:rPr>
        <w:t>0</w:t>
      </w:r>
      <w:r w:rsidR="00F674B1">
        <w:rPr>
          <w:sz w:val="28"/>
          <w:szCs w:val="28"/>
        </w:rPr>
        <w:t>,</w:t>
      </w:r>
      <w:r w:rsidR="00325F58">
        <w:rPr>
          <w:sz w:val="28"/>
          <w:szCs w:val="28"/>
        </w:rPr>
        <w:t>0</w:t>
      </w:r>
      <w:r w:rsidR="00F674B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34092B" w:rsidRDefault="00DE7C5F" w:rsidP="00DE7C5F">
      <w:pPr>
        <w:shd w:val="clear" w:color="auto" w:fill="FFFFFF"/>
        <w:ind w:firstLine="709"/>
        <w:jc w:val="both"/>
        <w:rPr>
          <w:sz w:val="28"/>
          <w:szCs w:val="28"/>
        </w:rPr>
      </w:pPr>
      <w:r w:rsidRPr="00B26DD9">
        <w:rPr>
          <w:sz w:val="28"/>
          <w:szCs w:val="28"/>
        </w:rPr>
        <w:lastRenderedPageBreak/>
        <w:t xml:space="preserve"> - расходы на социальную поддержку населения, охвачено 11</w:t>
      </w:r>
      <w:r w:rsidR="007754D5">
        <w:rPr>
          <w:sz w:val="28"/>
          <w:szCs w:val="28"/>
        </w:rPr>
        <w:t>11</w:t>
      </w:r>
      <w:r w:rsidRPr="00B26DD9">
        <w:rPr>
          <w:sz w:val="28"/>
          <w:szCs w:val="28"/>
        </w:rPr>
        <w:t xml:space="preserve"> человек, из них</w:t>
      </w:r>
      <w:r w:rsidR="0034092B">
        <w:rPr>
          <w:sz w:val="28"/>
          <w:szCs w:val="28"/>
        </w:rPr>
        <w:t>:</w:t>
      </w:r>
    </w:p>
    <w:p w:rsidR="0034092B" w:rsidRDefault="0034092B" w:rsidP="00DE7C5F">
      <w:pPr>
        <w:shd w:val="clear" w:color="auto" w:fill="FFFFFF"/>
        <w:ind w:firstLine="709"/>
        <w:jc w:val="both"/>
        <w:rPr>
          <w:sz w:val="28"/>
          <w:szCs w:val="28"/>
        </w:rPr>
      </w:pPr>
      <w:r w:rsidRPr="0015630C">
        <w:rPr>
          <w:b/>
          <w:sz w:val="28"/>
          <w:szCs w:val="28"/>
        </w:rPr>
        <w:t>*</w:t>
      </w:r>
      <w:r w:rsidR="00DE7C5F" w:rsidRPr="00B26DD9">
        <w:rPr>
          <w:sz w:val="28"/>
          <w:szCs w:val="28"/>
        </w:rPr>
        <w:t>возмещение</w:t>
      </w:r>
      <w:r w:rsidR="00B74887">
        <w:rPr>
          <w:sz w:val="28"/>
          <w:szCs w:val="28"/>
        </w:rPr>
        <w:t xml:space="preserve"> расходов</w:t>
      </w:r>
      <w:r w:rsidR="00DE7C5F" w:rsidRPr="00B26DD9">
        <w:rPr>
          <w:sz w:val="28"/>
          <w:szCs w:val="28"/>
        </w:rPr>
        <w:t xml:space="preserve"> по коммунальным услугам работникам образования, культуры,  проживающих в сельской местности </w:t>
      </w:r>
      <w:r>
        <w:rPr>
          <w:sz w:val="28"/>
          <w:szCs w:val="28"/>
        </w:rPr>
        <w:t>3</w:t>
      </w:r>
      <w:r w:rsidR="00307C16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="00DE7C5F" w:rsidRPr="00B26DD9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а, на 1</w:t>
      </w:r>
      <w:r w:rsidR="00307C16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меньше чем в 201</w:t>
      </w:r>
      <w:r w:rsidR="00307C16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B74887">
        <w:rPr>
          <w:sz w:val="28"/>
          <w:szCs w:val="28"/>
        </w:rPr>
        <w:t xml:space="preserve">, всего на сумму </w:t>
      </w:r>
      <w:r w:rsidR="00307C16">
        <w:rPr>
          <w:sz w:val="28"/>
          <w:szCs w:val="28"/>
        </w:rPr>
        <w:t>7 484,0</w:t>
      </w:r>
      <w:r w:rsidR="00B74887">
        <w:rPr>
          <w:sz w:val="28"/>
          <w:szCs w:val="28"/>
        </w:rPr>
        <w:t xml:space="preserve"> тыс. рублей</w:t>
      </w:r>
      <w:r w:rsidR="00DE7C5F" w:rsidRPr="00B26DD9">
        <w:rPr>
          <w:sz w:val="28"/>
          <w:szCs w:val="28"/>
        </w:rPr>
        <w:t xml:space="preserve">; </w:t>
      </w:r>
    </w:p>
    <w:p w:rsidR="00A520AE" w:rsidRDefault="007754D5" w:rsidP="00DE7C5F">
      <w:pPr>
        <w:shd w:val="clear" w:color="auto" w:fill="FFFFFF"/>
        <w:ind w:firstLine="709"/>
        <w:jc w:val="both"/>
        <w:rPr>
          <w:sz w:val="28"/>
          <w:szCs w:val="28"/>
        </w:rPr>
      </w:pPr>
      <w:r w:rsidRPr="0015630C">
        <w:rPr>
          <w:b/>
          <w:sz w:val="28"/>
          <w:szCs w:val="28"/>
        </w:rPr>
        <w:t>*</w:t>
      </w:r>
      <w:r w:rsidR="00DE7C5F" w:rsidRPr="00B26DD9">
        <w:rPr>
          <w:sz w:val="28"/>
          <w:szCs w:val="28"/>
        </w:rPr>
        <w:t xml:space="preserve">частично возмещены расходы за содержание в ДДУ на </w:t>
      </w:r>
      <w:r w:rsidR="00307C16">
        <w:rPr>
          <w:sz w:val="28"/>
          <w:szCs w:val="28"/>
        </w:rPr>
        <w:t>690</w:t>
      </w:r>
      <w:r w:rsidR="00DE7C5F" w:rsidRPr="00B26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детей, на </w:t>
      </w:r>
      <w:r w:rsidR="00307C16">
        <w:rPr>
          <w:sz w:val="28"/>
          <w:szCs w:val="28"/>
        </w:rPr>
        <w:t>37</w:t>
      </w:r>
      <w:r>
        <w:rPr>
          <w:sz w:val="28"/>
          <w:szCs w:val="28"/>
        </w:rPr>
        <w:t xml:space="preserve"> детей меньше чем в 201</w:t>
      </w:r>
      <w:r w:rsidR="00307C16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B74887">
        <w:rPr>
          <w:sz w:val="28"/>
          <w:szCs w:val="28"/>
        </w:rPr>
        <w:t>, всего на сумму 2 01</w:t>
      </w:r>
      <w:r w:rsidR="00307C16">
        <w:rPr>
          <w:sz w:val="28"/>
          <w:szCs w:val="28"/>
        </w:rPr>
        <w:t>3</w:t>
      </w:r>
      <w:r w:rsidR="00B74887">
        <w:rPr>
          <w:sz w:val="28"/>
          <w:szCs w:val="28"/>
        </w:rPr>
        <w:t>,</w:t>
      </w:r>
      <w:r w:rsidR="00307C16">
        <w:rPr>
          <w:sz w:val="28"/>
          <w:szCs w:val="28"/>
        </w:rPr>
        <w:t>6</w:t>
      </w:r>
      <w:r w:rsidR="00B7488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="00A520AE">
        <w:rPr>
          <w:sz w:val="28"/>
          <w:szCs w:val="28"/>
        </w:rPr>
        <w:t xml:space="preserve"> </w:t>
      </w:r>
    </w:p>
    <w:p w:rsidR="00A520AE" w:rsidRPr="00B26DD9" w:rsidRDefault="00307C16" w:rsidP="00DE7C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CC005E">
        <w:rPr>
          <w:sz w:val="28"/>
          <w:szCs w:val="28"/>
        </w:rPr>
        <w:t xml:space="preserve">по </w:t>
      </w:r>
      <w:r w:rsidR="00A520AE">
        <w:rPr>
          <w:sz w:val="28"/>
          <w:szCs w:val="28"/>
        </w:rPr>
        <w:t>предоставлени</w:t>
      </w:r>
      <w:r w:rsidR="00CC005E">
        <w:rPr>
          <w:sz w:val="28"/>
          <w:szCs w:val="28"/>
        </w:rPr>
        <w:t>ю</w:t>
      </w:r>
      <w:r w:rsidR="00A520AE">
        <w:rPr>
          <w:sz w:val="28"/>
          <w:szCs w:val="28"/>
        </w:rPr>
        <w:t xml:space="preserve"> социальных выплат молодым семьям на приобретение или строительство жилья</w:t>
      </w:r>
      <w:r w:rsidR="0015630C">
        <w:rPr>
          <w:sz w:val="28"/>
          <w:szCs w:val="28"/>
        </w:rPr>
        <w:t xml:space="preserve"> молодым семьям </w:t>
      </w:r>
      <w:r w:rsidR="00A520AE">
        <w:rPr>
          <w:sz w:val="28"/>
          <w:szCs w:val="28"/>
        </w:rPr>
        <w:t xml:space="preserve">- </w:t>
      </w:r>
      <w:r w:rsidR="00CC005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C005E">
        <w:rPr>
          <w:sz w:val="28"/>
          <w:szCs w:val="28"/>
        </w:rPr>
        <w:t xml:space="preserve"> семь</w:t>
      </w:r>
      <w:r>
        <w:rPr>
          <w:sz w:val="28"/>
          <w:szCs w:val="28"/>
        </w:rPr>
        <w:t>я</w:t>
      </w:r>
      <w:r w:rsidR="0015630C">
        <w:rPr>
          <w:sz w:val="28"/>
          <w:szCs w:val="28"/>
        </w:rPr>
        <w:t xml:space="preserve">, выплачено субсидий  всего </w:t>
      </w:r>
      <w:r>
        <w:rPr>
          <w:sz w:val="28"/>
          <w:szCs w:val="28"/>
        </w:rPr>
        <w:t>378,8</w:t>
      </w:r>
      <w:r w:rsidR="0015630C">
        <w:rPr>
          <w:sz w:val="28"/>
          <w:szCs w:val="28"/>
        </w:rPr>
        <w:t xml:space="preserve"> тыс. рублей из них областной бюджет 26</w:t>
      </w:r>
      <w:r>
        <w:rPr>
          <w:sz w:val="28"/>
          <w:szCs w:val="28"/>
        </w:rPr>
        <w:t>8</w:t>
      </w:r>
      <w:r w:rsidR="0015630C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15630C">
        <w:rPr>
          <w:sz w:val="28"/>
          <w:szCs w:val="28"/>
        </w:rPr>
        <w:t xml:space="preserve"> тыс. рублей, и</w:t>
      </w:r>
      <w:r w:rsidR="0015630C" w:rsidRPr="0015630C">
        <w:rPr>
          <w:sz w:val="28"/>
          <w:szCs w:val="28"/>
        </w:rPr>
        <w:t xml:space="preserve"> </w:t>
      </w:r>
      <w:r w:rsidR="0015630C">
        <w:rPr>
          <w:sz w:val="28"/>
          <w:szCs w:val="28"/>
        </w:rPr>
        <w:t xml:space="preserve">местный бюджет </w:t>
      </w:r>
      <w:r>
        <w:rPr>
          <w:sz w:val="28"/>
          <w:szCs w:val="28"/>
        </w:rPr>
        <w:t>10</w:t>
      </w:r>
      <w:r w:rsidR="0015630C">
        <w:rPr>
          <w:sz w:val="28"/>
          <w:szCs w:val="28"/>
        </w:rPr>
        <w:t>9,</w:t>
      </w:r>
      <w:r>
        <w:rPr>
          <w:sz w:val="28"/>
          <w:szCs w:val="28"/>
        </w:rPr>
        <w:t>9</w:t>
      </w:r>
      <w:r w:rsidR="0015630C">
        <w:rPr>
          <w:sz w:val="28"/>
          <w:szCs w:val="28"/>
        </w:rPr>
        <w:t xml:space="preserve"> тыс. рублей</w:t>
      </w:r>
      <w:r w:rsidR="00CC005E">
        <w:rPr>
          <w:sz w:val="28"/>
          <w:szCs w:val="28"/>
        </w:rPr>
        <w:t>;</w:t>
      </w:r>
    </w:p>
    <w:p w:rsidR="00DE7C5F" w:rsidRDefault="00DE7C5F" w:rsidP="00DE7C5F">
      <w:pPr>
        <w:shd w:val="clear" w:color="auto" w:fill="FFFFFF"/>
        <w:ind w:firstLine="709"/>
        <w:jc w:val="both"/>
        <w:rPr>
          <w:sz w:val="28"/>
          <w:szCs w:val="28"/>
        </w:rPr>
      </w:pPr>
      <w:r w:rsidRPr="00B26DD9">
        <w:rPr>
          <w:sz w:val="28"/>
          <w:szCs w:val="28"/>
        </w:rPr>
        <w:t>- социальное обслуживание детей сирот, выплачивал</w:t>
      </w:r>
      <w:r w:rsidR="00307C16">
        <w:rPr>
          <w:sz w:val="28"/>
          <w:szCs w:val="28"/>
        </w:rPr>
        <w:t>о</w:t>
      </w:r>
      <w:r w:rsidRPr="00B26DD9">
        <w:rPr>
          <w:sz w:val="28"/>
          <w:szCs w:val="28"/>
        </w:rPr>
        <w:t xml:space="preserve">сь </w:t>
      </w:r>
      <w:r w:rsidR="00307C16">
        <w:rPr>
          <w:sz w:val="28"/>
          <w:szCs w:val="28"/>
        </w:rPr>
        <w:t>вознаграждение</w:t>
      </w:r>
      <w:r w:rsidRPr="00B26DD9">
        <w:rPr>
          <w:sz w:val="28"/>
          <w:szCs w:val="28"/>
        </w:rPr>
        <w:t xml:space="preserve"> </w:t>
      </w:r>
      <w:r w:rsidR="00307C16">
        <w:rPr>
          <w:sz w:val="28"/>
          <w:szCs w:val="28"/>
        </w:rPr>
        <w:t>23</w:t>
      </w:r>
      <w:r w:rsidRPr="00B26DD9">
        <w:rPr>
          <w:sz w:val="28"/>
          <w:szCs w:val="28"/>
        </w:rPr>
        <w:t xml:space="preserve"> приемным родителям</w:t>
      </w:r>
      <w:r w:rsidR="0034092B">
        <w:rPr>
          <w:sz w:val="28"/>
          <w:szCs w:val="28"/>
        </w:rPr>
        <w:t xml:space="preserve">, на </w:t>
      </w:r>
      <w:r w:rsidR="00307C16">
        <w:rPr>
          <w:sz w:val="28"/>
          <w:szCs w:val="28"/>
        </w:rPr>
        <w:t>4</w:t>
      </w:r>
      <w:r w:rsidR="0034092B">
        <w:rPr>
          <w:sz w:val="28"/>
          <w:szCs w:val="28"/>
        </w:rPr>
        <w:t xml:space="preserve"> семьи больше чем в 201</w:t>
      </w:r>
      <w:r w:rsidR="00307C16">
        <w:rPr>
          <w:sz w:val="28"/>
          <w:szCs w:val="28"/>
        </w:rPr>
        <w:t>5</w:t>
      </w:r>
      <w:r w:rsidR="0034092B">
        <w:rPr>
          <w:sz w:val="28"/>
          <w:szCs w:val="28"/>
        </w:rPr>
        <w:t xml:space="preserve"> году</w:t>
      </w:r>
      <w:r w:rsidRPr="00B26DD9">
        <w:rPr>
          <w:sz w:val="28"/>
          <w:szCs w:val="28"/>
        </w:rPr>
        <w:t xml:space="preserve"> и пособие на содержание </w:t>
      </w:r>
      <w:r w:rsidR="0034092B">
        <w:rPr>
          <w:sz w:val="28"/>
          <w:szCs w:val="28"/>
        </w:rPr>
        <w:t>4</w:t>
      </w:r>
      <w:r w:rsidR="00307C16">
        <w:rPr>
          <w:sz w:val="28"/>
          <w:szCs w:val="28"/>
        </w:rPr>
        <w:t>1</w:t>
      </w:r>
      <w:r w:rsidR="0034092B">
        <w:rPr>
          <w:sz w:val="28"/>
          <w:szCs w:val="28"/>
        </w:rPr>
        <w:t>-</w:t>
      </w:r>
      <w:r w:rsidR="00307C16">
        <w:rPr>
          <w:sz w:val="28"/>
          <w:szCs w:val="28"/>
        </w:rPr>
        <w:t>ого</w:t>
      </w:r>
      <w:r w:rsidRPr="00B26DD9">
        <w:rPr>
          <w:sz w:val="28"/>
          <w:szCs w:val="28"/>
        </w:rPr>
        <w:t xml:space="preserve"> </w:t>
      </w:r>
      <w:r w:rsidR="00307C16">
        <w:rPr>
          <w:sz w:val="28"/>
          <w:szCs w:val="28"/>
        </w:rPr>
        <w:t>ребенка</w:t>
      </w:r>
      <w:r w:rsidRPr="00B26DD9">
        <w:rPr>
          <w:sz w:val="28"/>
          <w:szCs w:val="28"/>
        </w:rPr>
        <w:t>-сирот</w:t>
      </w:r>
      <w:r w:rsidR="00307C16">
        <w:rPr>
          <w:sz w:val="28"/>
          <w:szCs w:val="28"/>
        </w:rPr>
        <w:t>у</w:t>
      </w:r>
      <w:r w:rsidRPr="00B26DD9">
        <w:rPr>
          <w:sz w:val="28"/>
          <w:szCs w:val="28"/>
        </w:rPr>
        <w:t xml:space="preserve"> и детей оставшихся без попечения родителей</w:t>
      </w:r>
      <w:r w:rsidR="0034092B">
        <w:rPr>
          <w:sz w:val="28"/>
          <w:szCs w:val="28"/>
        </w:rPr>
        <w:t xml:space="preserve">, на </w:t>
      </w:r>
      <w:r w:rsidR="00307C16">
        <w:rPr>
          <w:sz w:val="28"/>
          <w:szCs w:val="28"/>
        </w:rPr>
        <w:t>1</w:t>
      </w:r>
      <w:r w:rsidR="0034092B">
        <w:rPr>
          <w:sz w:val="28"/>
          <w:szCs w:val="28"/>
        </w:rPr>
        <w:t xml:space="preserve"> </w:t>
      </w:r>
      <w:r w:rsidR="00307C16">
        <w:rPr>
          <w:sz w:val="28"/>
          <w:szCs w:val="28"/>
        </w:rPr>
        <w:t>ребенка меньше</w:t>
      </w:r>
      <w:r w:rsidR="0034092B">
        <w:rPr>
          <w:sz w:val="28"/>
          <w:szCs w:val="28"/>
        </w:rPr>
        <w:t xml:space="preserve"> чем в прошлом году</w:t>
      </w:r>
      <w:r w:rsidR="0015630C">
        <w:rPr>
          <w:sz w:val="28"/>
          <w:szCs w:val="28"/>
        </w:rPr>
        <w:t xml:space="preserve">, выплачено всего </w:t>
      </w:r>
      <w:r w:rsidR="00307C16">
        <w:rPr>
          <w:sz w:val="28"/>
          <w:szCs w:val="28"/>
        </w:rPr>
        <w:t>5 643,8</w:t>
      </w:r>
      <w:r w:rsidR="0015630C">
        <w:rPr>
          <w:sz w:val="28"/>
          <w:szCs w:val="28"/>
        </w:rPr>
        <w:t xml:space="preserve"> тыс. рублей;</w:t>
      </w:r>
    </w:p>
    <w:p w:rsidR="0015630C" w:rsidRDefault="00B74887" w:rsidP="00DE7C5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приобретено </w:t>
      </w:r>
      <w:r w:rsidR="00307C16">
        <w:rPr>
          <w:sz w:val="28"/>
          <w:szCs w:val="28"/>
        </w:rPr>
        <w:t>5</w:t>
      </w:r>
      <w:r>
        <w:rPr>
          <w:sz w:val="28"/>
          <w:szCs w:val="28"/>
        </w:rPr>
        <w:t xml:space="preserve"> квартир детям сиротам на сумму </w:t>
      </w:r>
      <w:r w:rsidR="00307C16">
        <w:rPr>
          <w:sz w:val="28"/>
          <w:szCs w:val="28"/>
        </w:rPr>
        <w:t>3 636,0</w:t>
      </w:r>
      <w:r>
        <w:rPr>
          <w:sz w:val="28"/>
          <w:szCs w:val="28"/>
        </w:rPr>
        <w:t xml:space="preserve"> тыс. рублей</w:t>
      </w:r>
      <w:r w:rsidR="00C331E8">
        <w:rPr>
          <w:sz w:val="28"/>
          <w:szCs w:val="28"/>
        </w:rPr>
        <w:t>;</w:t>
      </w:r>
    </w:p>
    <w:p w:rsidR="00DE7C5F" w:rsidRDefault="000040D9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</w:t>
      </w:r>
      <w:r w:rsidR="004826C8" w:rsidRPr="00C10931">
        <w:rPr>
          <w:color w:val="000000"/>
          <w:sz w:val="28"/>
          <w:szCs w:val="28"/>
        </w:rPr>
        <w:t xml:space="preserve">убличные нормативные обязательства исполнены </w:t>
      </w:r>
      <w:r w:rsidR="00B5675D" w:rsidRPr="00C10931">
        <w:rPr>
          <w:color w:val="000000"/>
          <w:sz w:val="28"/>
          <w:szCs w:val="28"/>
        </w:rPr>
        <w:t>на 9</w:t>
      </w:r>
      <w:r w:rsidR="00211473">
        <w:rPr>
          <w:color w:val="000000"/>
          <w:sz w:val="28"/>
          <w:szCs w:val="28"/>
        </w:rPr>
        <w:t>9</w:t>
      </w:r>
      <w:r w:rsidR="00B5675D" w:rsidRPr="00C10931">
        <w:rPr>
          <w:color w:val="000000"/>
          <w:sz w:val="28"/>
          <w:szCs w:val="28"/>
        </w:rPr>
        <w:t>,</w:t>
      </w:r>
      <w:r w:rsidR="00307C16">
        <w:rPr>
          <w:color w:val="000000"/>
          <w:sz w:val="28"/>
          <w:szCs w:val="28"/>
        </w:rPr>
        <w:t>7</w:t>
      </w:r>
      <w:r w:rsidR="00B5675D" w:rsidRPr="00C10931">
        <w:rPr>
          <w:color w:val="000000"/>
          <w:sz w:val="28"/>
          <w:szCs w:val="28"/>
        </w:rPr>
        <w:t xml:space="preserve"> %</w:t>
      </w:r>
      <w:r w:rsidR="00211473">
        <w:rPr>
          <w:color w:val="000000"/>
          <w:sz w:val="28"/>
          <w:szCs w:val="28"/>
        </w:rPr>
        <w:t>.</w:t>
      </w:r>
      <w:r w:rsidR="006D5133">
        <w:rPr>
          <w:color w:val="000000"/>
          <w:sz w:val="28"/>
          <w:szCs w:val="28"/>
        </w:rPr>
        <w:t xml:space="preserve"> </w:t>
      </w:r>
    </w:p>
    <w:p w:rsidR="00CC005E" w:rsidRDefault="00CC005E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A5D85" w:rsidRDefault="00841F3D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>Ф</w:t>
      </w:r>
      <w:r w:rsidR="000A5D85" w:rsidRPr="00C10931">
        <w:rPr>
          <w:color w:val="000000"/>
          <w:sz w:val="28"/>
          <w:szCs w:val="28"/>
        </w:rPr>
        <w:t>изическ</w:t>
      </w:r>
      <w:r w:rsidRPr="00C10931">
        <w:rPr>
          <w:color w:val="000000"/>
          <w:sz w:val="28"/>
          <w:szCs w:val="28"/>
        </w:rPr>
        <w:t>ая</w:t>
      </w:r>
      <w:r w:rsidR="000A5D85" w:rsidRPr="00C10931">
        <w:rPr>
          <w:color w:val="000000"/>
          <w:sz w:val="28"/>
          <w:szCs w:val="28"/>
        </w:rPr>
        <w:t xml:space="preserve"> культур</w:t>
      </w:r>
      <w:r w:rsidRPr="00C10931">
        <w:rPr>
          <w:color w:val="000000"/>
          <w:sz w:val="28"/>
          <w:szCs w:val="28"/>
        </w:rPr>
        <w:t>а</w:t>
      </w:r>
      <w:r w:rsidR="000A5D85" w:rsidRPr="00C10931">
        <w:rPr>
          <w:color w:val="000000"/>
          <w:sz w:val="28"/>
          <w:szCs w:val="28"/>
        </w:rPr>
        <w:t xml:space="preserve"> и спорт </w:t>
      </w:r>
      <w:r w:rsidRPr="00C10931">
        <w:rPr>
          <w:color w:val="000000"/>
          <w:sz w:val="28"/>
          <w:szCs w:val="28"/>
        </w:rPr>
        <w:t>профинансиро</w:t>
      </w:r>
      <w:r w:rsidR="00C10931">
        <w:rPr>
          <w:color w:val="000000"/>
          <w:sz w:val="28"/>
          <w:szCs w:val="28"/>
        </w:rPr>
        <w:t>в</w:t>
      </w:r>
      <w:r w:rsidRPr="00C10931">
        <w:rPr>
          <w:color w:val="000000"/>
          <w:sz w:val="28"/>
          <w:szCs w:val="28"/>
        </w:rPr>
        <w:t>аны</w:t>
      </w:r>
      <w:r w:rsidR="000A5D85" w:rsidRPr="00C10931">
        <w:rPr>
          <w:color w:val="000000"/>
          <w:sz w:val="28"/>
          <w:szCs w:val="28"/>
        </w:rPr>
        <w:t xml:space="preserve"> </w:t>
      </w:r>
      <w:r w:rsidRPr="00C10931">
        <w:rPr>
          <w:color w:val="000000"/>
          <w:sz w:val="28"/>
          <w:szCs w:val="28"/>
        </w:rPr>
        <w:t>на</w:t>
      </w:r>
      <w:r w:rsidR="000A5D85" w:rsidRPr="00C10931">
        <w:rPr>
          <w:color w:val="000000"/>
          <w:sz w:val="28"/>
          <w:szCs w:val="28"/>
        </w:rPr>
        <w:t xml:space="preserve"> </w:t>
      </w:r>
      <w:r w:rsidR="003E1239">
        <w:rPr>
          <w:color w:val="000000"/>
          <w:sz w:val="28"/>
          <w:szCs w:val="28"/>
        </w:rPr>
        <w:t>100</w:t>
      </w:r>
      <w:r w:rsidR="00211473">
        <w:rPr>
          <w:color w:val="000000"/>
          <w:sz w:val="28"/>
          <w:szCs w:val="28"/>
        </w:rPr>
        <w:t xml:space="preserve"> </w:t>
      </w:r>
      <w:r w:rsidR="000A5D85" w:rsidRPr="00C10931">
        <w:rPr>
          <w:color w:val="000000"/>
          <w:sz w:val="28"/>
          <w:szCs w:val="28"/>
        </w:rPr>
        <w:t>% плановых назначений</w:t>
      </w:r>
      <w:r w:rsidR="00D663F2">
        <w:rPr>
          <w:color w:val="000000"/>
          <w:sz w:val="28"/>
          <w:szCs w:val="28"/>
        </w:rPr>
        <w:t xml:space="preserve">, освоено средств в сумме </w:t>
      </w:r>
      <w:r w:rsidR="003E1239">
        <w:rPr>
          <w:color w:val="000000"/>
          <w:sz w:val="28"/>
          <w:szCs w:val="28"/>
        </w:rPr>
        <w:t>65,2</w:t>
      </w:r>
      <w:r w:rsidR="00D663F2">
        <w:rPr>
          <w:color w:val="000000"/>
          <w:sz w:val="28"/>
          <w:szCs w:val="28"/>
        </w:rPr>
        <w:t xml:space="preserve"> тыс. рублей. Финансирование расходов производилось по фактической потребности.</w:t>
      </w:r>
    </w:p>
    <w:p w:rsidR="00211473" w:rsidRPr="00C10931" w:rsidRDefault="00211473" w:rsidP="004826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41F3D" w:rsidRPr="00C10931" w:rsidRDefault="00777E8A" w:rsidP="007B053E">
      <w:pPr>
        <w:autoSpaceDE w:val="0"/>
        <w:autoSpaceDN w:val="0"/>
        <w:adjustRightInd w:val="0"/>
        <w:spacing w:after="120"/>
        <w:ind w:firstLine="54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На поддержку отраслей экономики </w:t>
      </w:r>
      <w:r w:rsidR="00333666" w:rsidRPr="00C10931">
        <w:rPr>
          <w:color w:val="000000"/>
          <w:sz w:val="28"/>
          <w:szCs w:val="28"/>
        </w:rPr>
        <w:t>района</w:t>
      </w:r>
      <w:r w:rsidRPr="00C10931">
        <w:rPr>
          <w:color w:val="000000"/>
          <w:sz w:val="28"/>
          <w:szCs w:val="28"/>
        </w:rPr>
        <w:t xml:space="preserve"> направлено </w:t>
      </w:r>
      <w:r w:rsidR="000E34E0">
        <w:rPr>
          <w:color w:val="000000"/>
          <w:sz w:val="28"/>
          <w:szCs w:val="28"/>
        </w:rPr>
        <w:t>25 042,1</w:t>
      </w:r>
      <w:r w:rsidRPr="00C10931">
        <w:rPr>
          <w:color w:val="000000"/>
          <w:sz w:val="28"/>
          <w:szCs w:val="28"/>
        </w:rPr>
        <w:t xml:space="preserve"> </w:t>
      </w:r>
      <w:r w:rsidR="00570DB2" w:rsidRPr="00C10931">
        <w:rPr>
          <w:color w:val="000000"/>
          <w:sz w:val="28"/>
          <w:szCs w:val="28"/>
        </w:rPr>
        <w:t>тыс</w:t>
      </w:r>
      <w:r w:rsidRPr="00C10931">
        <w:rPr>
          <w:color w:val="000000"/>
          <w:sz w:val="28"/>
          <w:szCs w:val="28"/>
        </w:rPr>
        <w:t xml:space="preserve">. рублей, </w:t>
      </w:r>
      <w:r w:rsidR="00D663F2">
        <w:rPr>
          <w:color w:val="000000"/>
          <w:sz w:val="28"/>
          <w:szCs w:val="28"/>
        </w:rPr>
        <w:t>выше</w:t>
      </w:r>
      <w:r w:rsidR="00211473">
        <w:rPr>
          <w:color w:val="000000"/>
          <w:sz w:val="28"/>
          <w:szCs w:val="28"/>
        </w:rPr>
        <w:t xml:space="preserve"> уровня </w:t>
      </w:r>
      <w:r w:rsidR="00211473" w:rsidRPr="006E493A">
        <w:rPr>
          <w:sz w:val="28"/>
          <w:szCs w:val="28"/>
        </w:rPr>
        <w:t>201</w:t>
      </w:r>
      <w:r w:rsidR="006E493A" w:rsidRPr="006E493A">
        <w:rPr>
          <w:sz w:val="28"/>
          <w:szCs w:val="28"/>
        </w:rPr>
        <w:t>5</w:t>
      </w:r>
      <w:r w:rsidR="00211473" w:rsidRPr="006E493A">
        <w:rPr>
          <w:sz w:val="28"/>
          <w:szCs w:val="28"/>
        </w:rPr>
        <w:t xml:space="preserve"> года</w:t>
      </w:r>
      <w:r w:rsidR="00211473">
        <w:rPr>
          <w:color w:val="000000"/>
          <w:sz w:val="28"/>
          <w:szCs w:val="28"/>
        </w:rPr>
        <w:t xml:space="preserve"> на </w:t>
      </w:r>
      <w:r w:rsidR="00D663F2">
        <w:rPr>
          <w:color w:val="000000"/>
          <w:sz w:val="28"/>
          <w:szCs w:val="28"/>
        </w:rPr>
        <w:t>7</w:t>
      </w:r>
      <w:r w:rsidR="000E34E0">
        <w:rPr>
          <w:color w:val="000000"/>
          <w:sz w:val="28"/>
          <w:szCs w:val="28"/>
        </w:rPr>
        <w:t> 557,2</w:t>
      </w:r>
      <w:r w:rsidR="00D663F2">
        <w:rPr>
          <w:color w:val="000000"/>
          <w:sz w:val="28"/>
          <w:szCs w:val="28"/>
        </w:rPr>
        <w:t xml:space="preserve"> </w:t>
      </w:r>
      <w:r w:rsidR="00211473">
        <w:rPr>
          <w:color w:val="000000"/>
          <w:sz w:val="28"/>
          <w:szCs w:val="28"/>
        </w:rPr>
        <w:t>тыс.</w:t>
      </w:r>
      <w:r w:rsidR="00B36711">
        <w:rPr>
          <w:color w:val="000000"/>
          <w:sz w:val="28"/>
          <w:szCs w:val="28"/>
        </w:rPr>
        <w:t xml:space="preserve"> </w:t>
      </w:r>
      <w:r w:rsidR="00211473">
        <w:rPr>
          <w:color w:val="000000"/>
          <w:sz w:val="28"/>
          <w:szCs w:val="28"/>
        </w:rPr>
        <w:t>рублей</w:t>
      </w:r>
      <w:r w:rsidR="00D663F2">
        <w:rPr>
          <w:color w:val="000000"/>
          <w:sz w:val="28"/>
          <w:szCs w:val="28"/>
        </w:rPr>
        <w:t>,</w:t>
      </w:r>
      <w:r w:rsidR="00211473">
        <w:rPr>
          <w:color w:val="000000"/>
          <w:sz w:val="28"/>
          <w:szCs w:val="28"/>
        </w:rPr>
        <w:t xml:space="preserve"> </w:t>
      </w:r>
      <w:r w:rsidR="00D663F2">
        <w:rPr>
          <w:color w:val="000000"/>
          <w:sz w:val="28"/>
          <w:szCs w:val="28"/>
        </w:rPr>
        <w:t xml:space="preserve">освоено средств на </w:t>
      </w:r>
      <w:r w:rsidR="000E34E0">
        <w:rPr>
          <w:color w:val="000000"/>
          <w:sz w:val="28"/>
          <w:szCs w:val="28"/>
        </w:rPr>
        <w:t>89,9</w:t>
      </w:r>
      <w:r w:rsidR="00D663F2">
        <w:rPr>
          <w:color w:val="000000"/>
          <w:sz w:val="28"/>
          <w:szCs w:val="28"/>
        </w:rPr>
        <w:t>% плановых назначений,</w:t>
      </w:r>
      <w:r w:rsidR="00211473">
        <w:rPr>
          <w:color w:val="000000"/>
          <w:sz w:val="28"/>
          <w:szCs w:val="28"/>
        </w:rPr>
        <w:t xml:space="preserve"> </w:t>
      </w:r>
      <w:r w:rsidR="00D663F2">
        <w:rPr>
          <w:color w:val="000000"/>
          <w:sz w:val="28"/>
          <w:szCs w:val="28"/>
        </w:rPr>
        <w:t>из них</w:t>
      </w:r>
      <w:r w:rsidR="00624804">
        <w:rPr>
          <w:color w:val="000000"/>
          <w:sz w:val="28"/>
          <w:szCs w:val="28"/>
        </w:rPr>
        <w:t xml:space="preserve"> на</w:t>
      </w:r>
      <w:r w:rsidR="00841F3D" w:rsidRPr="00C10931">
        <w:rPr>
          <w:color w:val="000000"/>
          <w:sz w:val="28"/>
          <w:szCs w:val="28"/>
        </w:rPr>
        <w:t>:</w:t>
      </w:r>
    </w:p>
    <w:p w:rsidR="00841F3D" w:rsidRPr="00C10931" w:rsidRDefault="00841F3D" w:rsidP="007B053E">
      <w:pPr>
        <w:autoSpaceDE w:val="0"/>
        <w:autoSpaceDN w:val="0"/>
        <w:adjustRightInd w:val="0"/>
        <w:spacing w:after="120"/>
        <w:ind w:firstLine="54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- поддержку агропромышленного комплекса – </w:t>
      </w:r>
      <w:r w:rsidR="000E34E0">
        <w:rPr>
          <w:color w:val="000000"/>
          <w:sz w:val="28"/>
          <w:szCs w:val="28"/>
        </w:rPr>
        <w:t>4 016,0</w:t>
      </w:r>
      <w:r w:rsidRPr="00C10931">
        <w:rPr>
          <w:color w:val="000000"/>
          <w:sz w:val="28"/>
          <w:szCs w:val="28"/>
        </w:rPr>
        <w:t xml:space="preserve"> тыс. рублей, (на </w:t>
      </w:r>
      <w:r w:rsidR="003D1183">
        <w:rPr>
          <w:color w:val="000000"/>
          <w:sz w:val="28"/>
          <w:szCs w:val="28"/>
        </w:rPr>
        <w:t xml:space="preserve">         </w:t>
      </w:r>
      <w:r w:rsidR="000E34E0">
        <w:rPr>
          <w:color w:val="000000"/>
          <w:sz w:val="28"/>
          <w:szCs w:val="28"/>
        </w:rPr>
        <w:t>4 380,6</w:t>
      </w:r>
      <w:r w:rsidRPr="00C10931">
        <w:rPr>
          <w:color w:val="000000"/>
          <w:sz w:val="28"/>
          <w:szCs w:val="28"/>
        </w:rPr>
        <w:t xml:space="preserve"> тыс. рублей </w:t>
      </w:r>
      <w:r w:rsidR="00624804">
        <w:rPr>
          <w:color w:val="000000"/>
          <w:sz w:val="28"/>
          <w:szCs w:val="28"/>
        </w:rPr>
        <w:t>мен</w:t>
      </w:r>
      <w:r w:rsidRPr="00C10931">
        <w:rPr>
          <w:color w:val="000000"/>
          <w:sz w:val="28"/>
          <w:szCs w:val="28"/>
        </w:rPr>
        <w:t>ьше чем в 201</w:t>
      </w:r>
      <w:r w:rsidR="000E34E0">
        <w:rPr>
          <w:color w:val="000000"/>
          <w:sz w:val="28"/>
          <w:szCs w:val="28"/>
        </w:rPr>
        <w:t>5</w:t>
      </w:r>
      <w:r w:rsidRPr="00C10931">
        <w:rPr>
          <w:color w:val="000000"/>
          <w:sz w:val="28"/>
          <w:szCs w:val="28"/>
        </w:rPr>
        <w:t xml:space="preserve"> году)</w:t>
      </w:r>
      <w:r w:rsidR="00B36711">
        <w:rPr>
          <w:color w:val="000000"/>
          <w:sz w:val="28"/>
          <w:szCs w:val="28"/>
        </w:rPr>
        <w:t xml:space="preserve">, освоение </w:t>
      </w:r>
      <w:r w:rsidR="000E34E0">
        <w:rPr>
          <w:color w:val="000000"/>
          <w:sz w:val="28"/>
          <w:szCs w:val="28"/>
        </w:rPr>
        <w:t>100</w:t>
      </w:r>
      <w:r w:rsidR="00B36711">
        <w:rPr>
          <w:color w:val="000000"/>
          <w:sz w:val="28"/>
          <w:szCs w:val="28"/>
        </w:rPr>
        <w:t xml:space="preserve"> %</w:t>
      </w:r>
      <w:r w:rsidRPr="00C10931">
        <w:rPr>
          <w:color w:val="000000"/>
          <w:sz w:val="28"/>
          <w:szCs w:val="28"/>
        </w:rPr>
        <w:t>;</w:t>
      </w:r>
    </w:p>
    <w:p w:rsidR="002D081F" w:rsidRPr="00C10931" w:rsidRDefault="002D081F" w:rsidP="007B053E">
      <w:pPr>
        <w:autoSpaceDE w:val="0"/>
        <w:autoSpaceDN w:val="0"/>
        <w:adjustRightInd w:val="0"/>
        <w:spacing w:after="120"/>
        <w:ind w:firstLine="54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- отдельные мероприятия  в области автомобильного транспорта (возмещение убытков по пассажирским перевозкам)  </w:t>
      </w:r>
      <w:r w:rsidR="00624804">
        <w:rPr>
          <w:color w:val="000000"/>
          <w:sz w:val="28"/>
          <w:szCs w:val="28"/>
        </w:rPr>
        <w:t>31</w:t>
      </w:r>
      <w:r w:rsidR="000E34E0">
        <w:rPr>
          <w:color w:val="000000"/>
          <w:sz w:val="28"/>
          <w:szCs w:val="28"/>
        </w:rPr>
        <w:t>6</w:t>
      </w:r>
      <w:r w:rsidR="00624804">
        <w:rPr>
          <w:color w:val="000000"/>
          <w:sz w:val="28"/>
          <w:szCs w:val="28"/>
        </w:rPr>
        <w:t>,</w:t>
      </w:r>
      <w:r w:rsidR="000E34E0">
        <w:rPr>
          <w:color w:val="000000"/>
          <w:sz w:val="28"/>
          <w:szCs w:val="28"/>
        </w:rPr>
        <w:t>6</w:t>
      </w:r>
      <w:r w:rsidRPr="00C10931">
        <w:rPr>
          <w:color w:val="000000"/>
          <w:sz w:val="28"/>
          <w:szCs w:val="28"/>
        </w:rPr>
        <w:t xml:space="preserve"> тыс. рублей</w:t>
      </w:r>
      <w:r w:rsidR="00B36711">
        <w:rPr>
          <w:color w:val="000000"/>
          <w:sz w:val="28"/>
          <w:szCs w:val="28"/>
        </w:rPr>
        <w:t xml:space="preserve"> </w:t>
      </w:r>
      <w:r w:rsidR="00B36711" w:rsidRPr="00C10931">
        <w:rPr>
          <w:color w:val="000000"/>
          <w:sz w:val="28"/>
          <w:szCs w:val="28"/>
        </w:rPr>
        <w:t xml:space="preserve">(на </w:t>
      </w:r>
      <w:r w:rsidR="00B36711">
        <w:rPr>
          <w:color w:val="000000"/>
          <w:sz w:val="28"/>
          <w:szCs w:val="28"/>
        </w:rPr>
        <w:t xml:space="preserve">         </w:t>
      </w:r>
      <w:r w:rsidR="000E34E0">
        <w:rPr>
          <w:color w:val="000000"/>
          <w:sz w:val="28"/>
          <w:szCs w:val="28"/>
        </w:rPr>
        <w:t>55,1</w:t>
      </w:r>
      <w:r w:rsidR="00B36711" w:rsidRPr="00C10931">
        <w:rPr>
          <w:color w:val="000000"/>
          <w:sz w:val="28"/>
          <w:szCs w:val="28"/>
        </w:rPr>
        <w:t xml:space="preserve"> тыс. рублей </w:t>
      </w:r>
      <w:r w:rsidR="00624804">
        <w:rPr>
          <w:color w:val="000000"/>
          <w:sz w:val="28"/>
          <w:szCs w:val="28"/>
        </w:rPr>
        <w:t>мен</w:t>
      </w:r>
      <w:r w:rsidR="00B36711" w:rsidRPr="00C10931">
        <w:rPr>
          <w:color w:val="000000"/>
          <w:sz w:val="28"/>
          <w:szCs w:val="28"/>
        </w:rPr>
        <w:t>ьше чем в 201</w:t>
      </w:r>
      <w:r w:rsidR="000E34E0">
        <w:rPr>
          <w:color w:val="000000"/>
          <w:sz w:val="28"/>
          <w:szCs w:val="28"/>
        </w:rPr>
        <w:t>5</w:t>
      </w:r>
      <w:r w:rsidR="00B36711" w:rsidRPr="00C10931">
        <w:rPr>
          <w:color w:val="000000"/>
          <w:sz w:val="28"/>
          <w:szCs w:val="28"/>
        </w:rPr>
        <w:t xml:space="preserve"> году)</w:t>
      </w:r>
      <w:r w:rsidR="00B36711">
        <w:rPr>
          <w:color w:val="000000"/>
          <w:sz w:val="28"/>
          <w:szCs w:val="28"/>
        </w:rPr>
        <w:t xml:space="preserve">, </w:t>
      </w:r>
      <w:r w:rsidR="00624804">
        <w:rPr>
          <w:color w:val="000000"/>
          <w:sz w:val="28"/>
          <w:szCs w:val="28"/>
        </w:rPr>
        <w:t xml:space="preserve">финансирование расходов производится на основании расчетов по фактическому объему пассажирских перевозок, </w:t>
      </w:r>
      <w:r w:rsidR="00B36711">
        <w:rPr>
          <w:color w:val="000000"/>
          <w:sz w:val="28"/>
          <w:szCs w:val="28"/>
        </w:rPr>
        <w:t xml:space="preserve">освоение </w:t>
      </w:r>
      <w:r w:rsidR="000E34E0">
        <w:rPr>
          <w:color w:val="000000"/>
          <w:sz w:val="28"/>
          <w:szCs w:val="28"/>
        </w:rPr>
        <w:t>99,9</w:t>
      </w:r>
      <w:r w:rsidR="00B36711">
        <w:rPr>
          <w:color w:val="000000"/>
          <w:sz w:val="28"/>
          <w:szCs w:val="28"/>
        </w:rPr>
        <w:t>%</w:t>
      </w:r>
      <w:r w:rsidRPr="00C10931">
        <w:rPr>
          <w:color w:val="000000"/>
          <w:sz w:val="28"/>
          <w:szCs w:val="28"/>
        </w:rPr>
        <w:t>;</w:t>
      </w:r>
    </w:p>
    <w:p w:rsidR="00BB0EEF" w:rsidRPr="00450C94" w:rsidRDefault="00841F3D" w:rsidP="007B053E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 w:rsidRPr="000A6BD1">
        <w:rPr>
          <w:sz w:val="28"/>
          <w:szCs w:val="28"/>
        </w:rPr>
        <w:t>-</w:t>
      </w:r>
      <w:r w:rsidR="00B36711" w:rsidRPr="000A6BD1">
        <w:rPr>
          <w:sz w:val="28"/>
          <w:szCs w:val="28"/>
        </w:rPr>
        <w:t xml:space="preserve"> </w:t>
      </w:r>
      <w:r w:rsidRPr="000A6BD1">
        <w:rPr>
          <w:sz w:val="28"/>
          <w:szCs w:val="28"/>
        </w:rPr>
        <w:t>содержание</w:t>
      </w:r>
      <w:r w:rsidRPr="00C10931">
        <w:rPr>
          <w:color w:val="000000"/>
          <w:sz w:val="28"/>
          <w:szCs w:val="28"/>
        </w:rPr>
        <w:t xml:space="preserve"> и ремонт автомобильных дорог общего пользования местного значения</w:t>
      </w:r>
      <w:r w:rsidR="002D081F" w:rsidRPr="00C10931">
        <w:rPr>
          <w:color w:val="000000"/>
          <w:sz w:val="28"/>
          <w:szCs w:val="28"/>
        </w:rPr>
        <w:t xml:space="preserve"> </w:t>
      </w:r>
      <w:r w:rsidR="00077844">
        <w:rPr>
          <w:color w:val="000000"/>
          <w:sz w:val="28"/>
          <w:szCs w:val="28"/>
        </w:rPr>
        <w:t>в целом</w:t>
      </w:r>
      <w:r w:rsidR="002D081F" w:rsidRPr="00C10931">
        <w:rPr>
          <w:color w:val="000000"/>
          <w:sz w:val="28"/>
          <w:szCs w:val="28"/>
        </w:rPr>
        <w:t xml:space="preserve"> </w:t>
      </w:r>
      <w:r w:rsidR="00B95949">
        <w:rPr>
          <w:color w:val="000000"/>
          <w:sz w:val="28"/>
          <w:szCs w:val="28"/>
        </w:rPr>
        <w:t>2</w:t>
      </w:r>
      <w:r w:rsidR="000E34E0">
        <w:rPr>
          <w:color w:val="000000"/>
          <w:sz w:val="28"/>
          <w:szCs w:val="28"/>
        </w:rPr>
        <w:t>0 279,7</w:t>
      </w:r>
      <w:r w:rsidR="002D081F" w:rsidRPr="00C10931">
        <w:rPr>
          <w:color w:val="000000"/>
          <w:sz w:val="28"/>
          <w:szCs w:val="28"/>
        </w:rPr>
        <w:t xml:space="preserve"> тыс. рублей</w:t>
      </w:r>
      <w:r w:rsidR="00B36711">
        <w:rPr>
          <w:color w:val="000000"/>
          <w:sz w:val="28"/>
          <w:szCs w:val="28"/>
        </w:rPr>
        <w:t>, освоение</w:t>
      </w:r>
      <w:r w:rsidR="00A72E06">
        <w:rPr>
          <w:color w:val="000000"/>
          <w:sz w:val="28"/>
          <w:szCs w:val="28"/>
        </w:rPr>
        <w:t xml:space="preserve"> плановых ассигнований составило</w:t>
      </w:r>
      <w:r w:rsidR="002D081F" w:rsidRPr="00C10931">
        <w:rPr>
          <w:color w:val="000000"/>
          <w:sz w:val="28"/>
          <w:szCs w:val="28"/>
        </w:rPr>
        <w:t xml:space="preserve"> </w:t>
      </w:r>
      <w:r w:rsidR="000E34E0">
        <w:rPr>
          <w:color w:val="000000"/>
          <w:sz w:val="28"/>
          <w:szCs w:val="28"/>
        </w:rPr>
        <w:t>87,8</w:t>
      </w:r>
      <w:r w:rsidR="002D081F" w:rsidRPr="00C10931">
        <w:rPr>
          <w:color w:val="000000"/>
          <w:sz w:val="28"/>
          <w:szCs w:val="28"/>
        </w:rPr>
        <w:t xml:space="preserve"> %,</w:t>
      </w:r>
      <w:r w:rsidR="00077844">
        <w:rPr>
          <w:color w:val="000000"/>
          <w:sz w:val="28"/>
          <w:szCs w:val="28"/>
        </w:rPr>
        <w:t xml:space="preserve"> из них средств областного бюджета освоено </w:t>
      </w:r>
      <w:r w:rsidR="00B95949">
        <w:rPr>
          <w:color w:val="000000"/>
          <w:sz w:val="28"/>
          <w:szCs w:val="28"/>
        </w:rPr>
        <w:t>1</w:t>
      </w:r>
      <w:r w:rsidR="000E34E0">
        <w:rPr>
          <w:color w:val="000000"/>
          <w:sz w:val="28"/>
          <w:szCs w:val="28"/>
        </w:rPr>
        <w:t>5 520,5</w:t>
      </w:r>
      <w:r w:rsidR="00077844">
        <w:rPr>
          <w:color w:val="000000"/>
          <w:sz w:val="28"/>
          <w:szCs w:val="28"/>
        </w:rPr>
        <w:t xml:space="preserve"> тыс. рублей или </w:t>
      </w:r>
      <w:r w:rsidR="000E34E0">
        <w:rPr>
          <w:color w:val="000000"/>
          <w:sz w:val="28"/>
          <w:szCs w:val="28"/>
        </w:rPr>
        <w:t>8</w:t>
      </w:r>
      <w:r w:rsidR="00B95949">
        <w:rPr>
          <w:color w:val="000000"/>
          <w:sz w:val="28"/>
          <w:szCs w:val="28"/>
        </w:rPr>
        <w:t>5,9</w:t>
      </w:r>
      <w:r w:rsidR="000E34E0">
        <w:rPr>
          <w:color w:val="000000"/>
          <w:sz w:val="28"/>
          <w:szCs w:val="28"/>
        </w:rPr>
        <w:t>7</w:t>
      </w:r>
      <w:r w:rsidR="00077844">
        <w:rPr>
          <w:color w:val="000000"/>
          <w:sz w:val="28"/>
          <w:szCs w:val="28"/>
        </w:rPr>
        <w:t xml:space="preserve"> %</w:t>
      </w:r>
      <w:r w:rsidR="00442A4D">
        <w:rPr>
          <w:color w:val="000000"/>
          <w:sz w:val="28"/>
          <w:szCs w:val="28"/>
        </w:rPr>
        <w:t xml:space="preserve"> (план </w:t>
      </w:r>
      <w:r w:rsidR="00B95949">
        <w:rPr>
          <w:color w:val="000000"/>
          <w:sz w:val="28"/>
          <w:szCs w:val="28"/>
        </w:rPr>
        <w:t>18 </w:t>
      </w:r>
      <w:r w:rsidR="000E34E0">
        <w:rPr>
          <w:color w:val="000000"/>
          <w:sz w:val="28"/>
          <w:szCs w:val="28"/>
        </w:rPr>
        <w:t>10</w:t>
      </w:r>
      <w:r w:rsidR="00B95949">
        <w:rPr>
          <w:color w:val="000000"/>
          <w:sz w:val="28"/>
          <w:szCs w:val="28"/>
        </w:rPr>
        <w:t>7,</w:t>
      </w:r>
      <w:r w:rsidR="000E34E0">
        <w:rPr>
          <w:color w:val="000000"/>
          <w:sz w:val="28"/>
          <w:szCs w:val="28"/>
        </w:rPr>
        <w:t>2</w:t>
      </w:r>
      <w:r w:rsidR="00442A4D">
        <w:rPr>
          <w:color w:val="000000"/>
          <w:sz w:val="28"/>
          <w:szCs w:val="28"/>
        </w:rPr>
        <w:t xml:space="preserve"> ты</w:t>
      </w:r>
      <w:r w:rsidR="00C629DA">
        <w:rPr>
          <w:color w:val="000000"/>
          <w:sz w:val="28"/>
          <w:szCs w:val="28"/>
        </w:rPr>
        <w:t>с</w:t>
      </w:r>
      <w:r w:rsidR="00442A4D">
        <w:rPr>
          <w:color w:val="000000"/>
          <w:sz w:val="28"/>
          <w:szCs w:val="28"/>
        </w:rPr>
        <w:t>. рублей),</w:t>
      </w:r>
      <w:r w:rsidR="000A6BD1">
        <w:rPr>
          <w:color w:val="000000"/>
          <w:sz w:val="28"/>
          <w:szCs w:val="28"/>
        </w:rPr>
        <w:t xml:space="preserve"> </w:t>
      </w:r>
      <w:r w:rsidR="00563CB3">
        <w:rPr>
          <w:color w:val="000000"/>
          <w:sz w:val="28"/>
          <w:szCs w:val="28"/>
        </w:rPr>
        <w:t>ввиду ограниченности в расчетом временном периоде средства</w:t>
      </w:r>
      <w:r w:rsidR="00104696">
        <w:rPr>
          <w:color w:val="000000"/>
          <w:sz w:val="28"/>
          <w:szCs w:val="28"/>
        </w:rPr>
        <w:t xml:space="preserve"> не поступили в текущем 2016 году</w:t>
      </w:r>
      <w:r w:rsidR="00563CB3">
        <w:rPr>
          <w:color w:val="000000"/>
          <w:sz w:val="28"/>
          <w:szCs w:val="28"/>
        </w:rPr>
        <w:t xml:space="preserve"> </w:t>
      </w:r>
      <w:r w:rsidR="00104696">
        <w:rPr>
          <w:color w:val="000000"/>
          <w:sz w:val="28"/>
          <w:szCs w:val="28"/>
        </w:rPr>
        <w:t xml:space="preserve">и </w:t>
      </w:r>
      <w:r w:rsidR="00563CB3">
        <w:rPr>
          <w:color w:val="000000"/>
          <w:sz w:val="28"/>
          <w:szCs w:val="28"/>
        </w:rPr>
        <w:t>перешли в виде неиспользованных остатков в сумме  2 586,7 тыс. рублей на 2017 год.</w:t>
      </w:r>
      <w:r w:rsidR="00442A4D">
        <w:rPr>
          <w:color w:val="000000"/>
          <w:sz w:val="28"/>
          <w:szCs w:val="28"/>
        </w:rPr>
        <w:t xml:space="preserve"> </w:t>
      </w:r>
      <w:r w:rsidR="00563CB3">
        <w:rPr>
          <w:color w:val="000000"/>
          <w:sz w:val="28"/>
          <w:szCs w:val="28"/>
        </w:rPr>
        <w:t>С</w:t>
      </w:r>
      <w:r w:rsidR="00442A4D">
        <w:rPr>
          <w:color w:val="000000"/>
          <w:sz w:val="28"/>
          <w:szCs w:val="28"/>
        </w:rPr>
        <w:t xml:space="preserve">редств местного бюджета освоено </w:t>
      </w:r>
      <w:r w:rsidR="000E34E0">
        <w:rPr>
          <w:color w:val="000000"/>
          <w:sz w:val="28"/>
          <w:szCs w:val="28"/>
        </w:rPr>
        <w:t>4 759,2</w:t>
      </w:r>
      <w:r w:rsidR="00442A4D">
        <w:rPr>
          <w:color w:val="000000"/>
          <w:sz w:val="28"/>
          <w:szCs w:val="28"/>
        </w:rPr>
        <w:t xml:space="preserve"> тыс. рублей при плане </w:t>
      </w:r>
      <w:r w:rsidR="000E34E0">
        <w:rPr>
          <w:color w:val="000000"/>
          <w:sz w:val="28"/>
          <w:szCs w:val="28"/>
        </w:rPr>
        <w:t>4 979,5</w:t>
      </w:r>
      <w:r w:rsidR="00442A4D">
        <w:rPr>
          <w:color w:val="000000"/>
          <w:sz w:val="28"/>
          <w:szCs w:val="28"/>
        </w:rPr>
        <w:t xml:space="preserve"> тыс. рублей </w:t>
      </w:r>
      <w:r w:rsidR="00442A4D" w:rsidRPr="00450C94">
        <w:rPr>
          <w:sz w:val="28"/>
          <w:szCs w:val="28"/>
        </w:rPr>
        <w:t xml:space="preserve">или </w:t>
      </w:r>
      <w:r w:rsidR="002D081F" w:rsidRPr="00450C94">
        <w:rPr>
          <w:sz w:val="28"/>
          <w:szCs w:val="28"/>
        </w:rPr>
        <w:t xml:space="preserve"> </w:t>
      </w:r>
      <w:r w:rsidR="000E34E0">
        <w:rPr>
          <w:sz w:val="28"/>
          <w:szCs w:val="28"/>
        </w:rPr>
        <w:t>95,3</w:t>
      </w:r>
      <w:r w:rsidR="00B95949">
        <w:rPr>
          <w:sz w:val="28"/>
          <w:szCs w:val="28"/>
        </w:rPr>
        <w:t>%</w:t>
      </w:r>
      <w:r w:rsidR="002C66B8">
        <w:rPr>
          <w:sz w:val="28"/>
          <w:szCs w:val="28"/>
        </w:rPr>
        <w:t xml:space="preserve">. </w:t>
      </w:r>
      <w:r w:rsidR="00B95949">
        <w:rPr>
          <w:sz w:val="28"/>
          <w:szCs w:val="28"/>
        </w:rPr>
        <w:t>Из общей суммы расходов</w:t>
      </w:r>
      <w:r w:rsidR="002C66B8">
        <w:rPr>
          <w:sz w:val="28"/>
          <w:szCs w:val="28"/>
        </w:rPr>
        <w:t xml:space="preserve"> за счет средств местного бюджета</w:t>
      </w:r>
      <w:r w:rsidR="00B95949">
        <w:rPr>
          <w:sz w:val="28"/>
          <w:szCs w:val="28"/>
        </w:rPr>
        <w:t xml:space="preserve"> </w:t>
      </w:r>
      <w:r w:rsidR="000E34E0">
        <w:rPr>
          <w:sz w:val="28"/>
          <w:szCs w:val="28"/>
        </w:rPr>
        <w:t>предоставлена субсидия городскому поселению в сумме 300,0 тыс. рублей</w:t>
      </w:r>
      <w:r w:rsidR="002C66B8">
        <w:rPr>
          <w:sz w:val="28"/>
          <w:szCs w:val="28"/>
        </w:rPr>
        <w:t xml:space="preserve">; </w:t>
      </w:r>
    </w:p>
    <w:p w:rsidR="00A72E06" w:rsidRDefault="0084101E" w:rsidP="007B053E">
      <w:pPr>
        <w:autoSpaceDE w:val="0"/>
        <w:autoSpaceDN w:val="0"/>
        <w:adjustRightInd w:val="0"/>
        <w:spacing w:after="1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по подразделу «другие вопросы в области национальной экономики» </w:t>
      </w:r>
      <w:r w:rsidR="00F318C5">
        <w:rPr>
          <w:color w:val="000000"/>
          <w:sz w:val="28"/>
          <w:szCs w:val="28"/>
        </w:rPr>
        <w:t>освоени</w:t>
      </w:r>
      <w:r w:rsidR="003300F3">
        <w:rPr>
          <w:color w:val="000000"/>
          <w:sz w:val="28"/>
          <w:szCs w:val="28"/>
        </w:rPr>
        <w:t xml:space="preserve">е </w:t>
      </w:r>
      <w:r w:rsidR="00F318C5">
        <w:rPr>
          <w:color w:val="000000"/>
          <w:sz w:val="28"/>
          <w:szCs w:val="28"/>
        </w:rPr>
        <w:t xml:space="preserve">средств в сумме </w:t>
      </w:r>
      <w:r w:rsidR="00072F70">
        <w:rPr>
          <w:color w:val="000000"/>
          <w:sz w:val="28"/>
          <w:szCs w:val="28"/>
        </w:rPr>
        <w:t>4</w:t>
      </w:r>
      <w:r w:rsidR="001D7E7D">
        <w:rPr>
          <w:color w:val="000000"/>
          <w:sz w:val="28"/>
          <w:szCs w:val="28"/>
        </w:rPr>
        <w:t>29</w:t>
      </w:r>
      <w:r w:rsidR="00072F70">
        <w:rPr>
          <w:color w:val="000000"/>
          <w:sz w:val="28"/>
          <w:szCs w:val="28"/>
        </w:rPr>
        <w:t>,</w:t>
      </w:r>
      <w:r w:rsidR="001D7E7D">
        <w:rPr>
          <w:color w:val="000000"/>
          <w:sz w:val="28"/>
          <w:szCs w:val="28"/>
        </w:rPr>
        <w:t>9</w:t>
      </w:r>
      <w:r w:rsidR="00F318C5">
        <w:rPr>
          <w:color w:val="000000"/>
          <w:sz w:val="28"/>
          <w:szCs w:val="28"/>
        </w:rPr>
        <w:t xml:space="preserve"> тыс. рублей или </w:t>
      </w:r>
      <w:r w:rsidR="001D7E7D">
        <w:rPr>
          <w:color w:val="000000"/>
          <w:sz w:val="28"/>
          <w:szCs w:val="28"/>
        </w:rPr>
        <w:t>100</w:t>
      </w:r>
      <w:r w:rsidR="00F318C5">
        <w:rPr>
          <w:color w:val="000000"/>
          <w:sz w:val="28"/>
          <w:szCs w:val="28"/>
        </w:rPr>
        <w:t>% годовых назначений</w:t>
      </w:r>
      <w:r w:rsidR="003300F3">
        <w:rPr>
          <w:color w:val="000000"/>
          <w:sz w:val="28"/>
          <w:szCs w:val="28"/>
        </w:rPr>
        <w:t>,</w:t>
      </w:r>
      <w:r w:rsidR="00072F70">
        <w:rPr>
          <w:color w:val="000000"/>
          <w:sz w:val="28"/>
          <w:szCs w:val="28"/>
        </w:rPr>
        <w:t xml:space="preserve"> в сравнении с прошлым годом меньше на </w:t>
      </w:r>
      <w:r w:rsidR="001D7E7D">
        <w:rPr>
          <w:color w:val="000000"/>
          <w:sz w:val="28"/>
          <w:szCs w:val="28"/>
        </w:rPr>
        <w:t>53,3</w:t>
      </w:r>
      <w:r w:rsidR="00072F70">
        <w:rPr>
          <w:color w:val="000000"/>
          <w:sz w:val="28"/>
          <w:szCs w:val="28"/>
        </w:rPr>
        <w:t xml:space="preserve"> тыс. рублей,</w:t>
      </w:r>
      <w:r w:rsidR="00F318C5">
        <w:rPr>
          <w:color w:val="000000"/>
          <w:sz w:val="28"/>
          <w:szCs w:val="28"/>
        </w:rPr>
        <w:t xml:space="preserve"> в том числе </w:t>
      </w:r>
      <w:r>
        <w:rPr>
          <w:color w:val="000000"/>
          <w:sz w:val="28"/>
          <w:szCs w:val="28"/>
        </w:rPr>
        <w:t>профинансированы мероприятия:</w:t>
      </w:r>
    </w:p>
    <w:p w:rsidR="0084101E" w:rsidRDefault="0084101E" w:rsidP="007B053E">
      <w:pPr>
        <w:autoSpaceDE w:val="0"/>
        <w:autoSpaceDN w:val="0"/>
        <w:adjustRightInd w:val="0"/>
        <w:spacing w:after="1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землеустройство и землепользование</w:t>
      </w:r>
      <w:r w:rsidR="00F318C5">
        <w:rPr>
          <w:color w:val="000000"/>
          <w:sz w:val="28"/>
          <w:szCs w:val="28"/>
        </w:rPr>
        <w:t xml:space="preserve"> – </w:t>
      </w:r>
      <w:r w:rsidR="005221C7">
        <w:rPr>
          <w:color w:val="000000"/>
          <w:sz w:val="28"/>
          <w:szCs w:val="28"/>
        </w:rPr>
        <w:t>246,9</w:t>
      </w:r>
      <w:r w:rsidR="00F318C5">
        <w:rPr>
          <w:color w:val="000000"/>
          <w:sz w:val="28"/>
          <w:szCs w:val="28"/>
        </w:rPr>
        <w:t xml:space="preserve"> тыс. рублей, исполнение </w:t>
      </w:r>
      <w:r w:rsidR="00544CFA">
        <w:rPr>
          <w:color w:val="000000"/>
          <w:sz w:val="28"/>
          <w:szCs w:val="28"/>
        </w:rPr>
        <w:t xml:space="preserve">   </w:t>
      </w:r>
      <w:r w:rsidR="005221C7">
        <w:rPr>
          <w:color w:val="000000"/>
          <w:sz w:val="28"/>
          <w:szCs w:val="28"/>
        </w:rPr>
        <w:t>100</w:t>
      </w:r>
      <w:r w:rsidR="00F318C5">
        <w:rPr>
          <w:color w:val="000000"/>
          <w:sz w:val="28"/>
          <w:szCs w:val="28"/>
        </w:rPr>
        <w:t xml:space="preserve"> %</w:t>
      </w:r>
      <w:r w:rsidR="00072F70">
        <w:rPr>
          <w:color w:val="000000"/>
          <w:sz w:val="28"/>
          <w:szCs w:val="28"/>
        </w:rPr>
        <w:t xml:space="preserve">, в сравнении </w:t>
      </w:r>
      <w:r w:rsidR="003C6836">
        <w:rPr>
          <w:color w:val="000000"/>
          <w:sz w:val="28"/>
          <w:szCs w:val="28"/>
        </w:rPr>
        <w:t>с прошлым годо</w:t>
      </w:r>
      <w:r w:rsidR="005221C7">
        <w:rPr>
          <w:color w:val="000000"/>
          <w:sz w:val="28"/>
          <w:szCs w:val="28"/>
        </w:rPr>
        <w:t>м</w:t>
      </w:r>
      <w:r w:rsidR="003C6836">
        <w:rPr>
          <w:color w:val="000000"/>
          <w:sz w:val="28"/>
          <w:szCs w:val="28"/>
        </w:rPr>
        <w:t xml:space="preserve"> меньше на 9</w:t>
      </w:r>
      <w:r w:rsidR="005221C7">
        <w:rPr>
          <w:color w:val="000000"/>
          <w:sz w:val="28"/>
          <w:szCs w:val="28"/>
        </w:rPr>
        <w:t>0,5</w:t>
      </w:r>
      <w:r w:rsidR="00072F70">
        <w:rPr>
          <w:color w:val="000000"/>
          <w:sz w:val="28"/>
          <w:szCs w:val="28"/>
        </w:rPr>
        <w:t xml:space="preserve"> </w:t>
      </w:r>
      <w:r w:rsidR="003C6836">
        <w:rPr>
          <w:color w:val="000000"/>
          <w:sz w:val="28"/>
          <w:szCs w:val="28"/>
        </w:rPr>
        <w:t>т</w:t>
      </w:r>
      <w:r w:rsidR="00072F70">
        <w:rPr>
          <w:color w:val="000000"/>
          <w:sz w:val="28"/>
          <w:szCs w:val="28"/>
        </w:rPr>
        <w:t>ыс</w:t>
      </w:r>
      <w:r w:rsidR="003C6836">
        <w:rPr>
          <w:color w:val="000000"/>
          <w:sz w:val="28"/>
          <w:szCs w:val="28"/>
        </w:rPr>
        <w:t>.</w:t>
      </w:r>
      <w:r w:rsidR="00072F70">
        <w:rPr>
          <w:color w:val="000000"/>
          <w:sz w:val="28"/>
          <w:szCs w:val="28"/>
        </w:rPr>
        <w:t xml:space="preserve"> рублей</w:t>
      </w:r>
      <w:r w:rsidR="00F318C5">
        <w:rPr>
          <w:color w:val="000000"/>
          <w:sz w:val="28"/>
          <w:szCs w:val="28"/>
        </w:rPr>
        <w:t>;</w:t>
      </w:r>
    </w:p>
    <w:p w:rsidR="00F318C5" w:rsidRDefault="00F318C5" w:rsidP="007B053E">
      <w:pPr>
        <w:autoSpaceDE w:val="0"/>
        <w:autoSpaceDN w:val="0"/>
        <w:adjustRightInd w:val="0"/>
        <w:spacing w:after="1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072F70">
        <w:rPr>
          <w:color w:val="000000"/>
          <w:sz w:val="28"/>
          <w:szCs w:val="28"/>
        </w:rPr>
        <w:t>проведение ежегодного фестиваля «Вятский лапоть»</w:t>
      </w:r>
      <w:r>
        <w:rPr>
          <w:color w:val="000000"/>
          <w:sz w:val="28"/>
          <w:szCs w:val="28"/>
        </w:rPr>
        <w:t xml:space="preserve"> – </w:t>
      </w:r>
      <w:r w:rsidR="005221C7">
        <w:rPr>
          <w:color w:val="000000"/>
          <w:sz w:val="28"/>
          <w:szCs w:val="28"/>
        </w:rPr>
        <w:t>17,9</w:t>
      </w:r>
      <w:r>
        <w:rPr>
          <w:color w:val="000000"/>
          <w:sz w:val="28"/>
          <w:szCs w:val="28"/>
        </w:rPr>
        <w:t xml:space="preserve"> тыс. рублей или 100 %;</w:t>
      </w:r>
    </w:p>
    <w:p w:rsidR="00F318C5" w:rsidRDefault="00F318C5" w:rsidP="007B053E">
      <w:pPr>
        <w:autoSpaceDE w:val="0"/>
        <w:autoSpaceDN w:val="0"/>
        <w:adjustRightInd w:val="0"/>
        <w:spacing w:after="12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выделение земельных участков из земель сельскохозяйственного назначения в счет невостребованных земельных долей и (или) земельных долей, от права собственности на которые граждане отказались </w:t>
      </w:r>
      <w:r w:rsidR="00072F7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5221C7">
        <w:rPr>
          <w:color w:val="000000"/>
          <w:sz w:val="28"/>
          <w:szCs w:val="28"/>
        </w:rPr>
        <w:t>165,1</w:t>
      </w:r>
      <w:r>
        <w:rPr>
          <w:color w:val="000000"/>
          <w:sz w:val="28"/>
          <w:szCs w:val="28"/>
        </w:rPr>
        <w:t xml:space="preserve"> тыс. рублей или </w:t>
      </w:r>
      <w:r w:rsidR="00072F70">
        <w:rPr>
          <w:color w:val="000000"/>
          <w:sz w:val="28"/>
          <w:szCs w:val="28"/>
        </w:rPr>
        <w:t>100</w:t>
      </w:r>
      <w:r>
        <w:rPr>
          <w:color w:val="000000"/>
          <w:sz w:val="28"/>
          <w:szCs w:val="28"/>
        </w:rPr>
        <w:t xml:space="preserve">% (в том числе средства областного бюджета </w:t>
      </w:r>
      <w:r w:rsidR="00072F70">
        <w:rPr>
          <w:color w:val="000000"/>
          <w:sz w:val="28"/>
          <w:szCs w:val="28"/>
        </w:rPr>
        <w:t>1</w:t>
      </w:r>
      <w:r w:rsidR="005221C7">
        <w:rPr>
          <w:color w:val="000000"/>
          <w:sz w:val="28"/>
          <w:szCs w:val="28"/>
        </w:rPr>
        <w:t>57</w:t>
      </w:r>
      <w:r w:rsidR="00072F70">
        <w:rPr>
          <w:color w:val="000000"/>
          <w:sz w:val="28"/>
          <w:szCs w:val="28"/>
        </w:rPr>
        <w:t>,</w:t>
      </w:r>
      <w:r w:rsidR="005221C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тыс. рублей)</w:t>
      </w:r>
      <w:r w:rsidR="00565D2B">
        <w:rPr>
          <w:color w:val="000000"/>
          <w:sz w:val="28"/>
          <w:szCs w:val="28"/>
        </w:rPr>
        <w:t>.</w:t>
      </w:r>
    </w:p>
    <w:p w:rsidR="00615C09" w:rsidRDefault="00544CFA" w:rsidP="00A111AB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</w:p>
    <w:p w:rsidR="006824BD" w:rsidRDefault="00333666" w:rsidP="00A111AB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02643E">
        <w:rPr>
          <w:color w:val="000000"/>
          <w:sz w:val="28"/>
          <w:szCs w:val="28"/>
        </w:rPr>
        <w:t>По</w:t>
      </w:r>
      <w:r w:rsidRPr="00C10931">
        <w:rPr>
          <w:color w:val="000000"/>
          <w:sz w:val="28"/>
          <w:szCs w:val="28"/>
        </w:rPr>
        <w:t xml:space="preserve"> межбюджетным </w:t>
      </w:r>
      <w:r w:rsidR="00A111AB" w:rsidRPr="00C10931">
        <w:rPr>
          <w:color w:val="000000"/>
          <w:sz w:val="28"/>
          <w:szCs w:val="28"/>
        </w:rPr>
        <w:t xml:space="preserve"> трансферт</w:t>
      </w:r>
      <w:r w:rsidRPr="00C10931">
        <w:rPr>
          <w:color w:val="000000"/>
          <w:sz w:val="28"/>
          <w:szCs w:val="28"/>
        </w:rPr>
        <w:t>ам</w:t>
      </w:r>
      <w:r w:rsidR="00364466" w:rsidRPr="00C10931">
        <w:rPr>
          <w:color w:val="000000"/>
          <w:sz w:val="28"/>
          <w:szCs w:val="28"/>
        </w:rPr>
        <w:t xml:space="preserve"> общего характера передано</w:t>
      </w:r>
      <w:r w:rsidR="00A111AB" w:rsidRPr="00C10931">
        <w:rPr>
          <w:color w:val="000000"/>
          <w:sz w:val="28"/>
          <w:szCs w:val="28"/>
        </w:rPr>
        <w:t xml:space="preserve"> муниципальным образо</w:t>
      </w:r>
      <w:r w:rsidR="00161CED" w:rsidRPr="00C10931">
        <w:rPr>
          <w:color w:val="000000"/>
          <w:sz w:val="28"/>
          <w:szCs w:val="28"/>
        </w:rPr>
        <w:t xml:space="preserve">ваниям </w:t>
      </w:r>
      <w:r w:rsidR="00570DB2" w:rsidRPr="00C10931">
        <w:rPr>
          <w:color w:val="000000"/>
          <w:sz w:val="28"/>
          <w:szCs w:val="28"/>
        </w:rPr>
        <w:t>района</w:t>
      </w:r>
      <w:r w:rsidR="00161CED" w:rsidRPr="00C10931">
        <w:rPr>
          <w:color w:val="000000"/>
          <w:sz w:val="28"/>
          <w:szCs w:val="28"/>
        </w:rPr>
        <w:t xml:space="preserve"> </w:t>
      </w:r>
      <w:r w:rsidR="00270B16">
        <w:rPr>
          <w:color w:val="000000"/>
          <w:sz w:val="28"/>
          <w:szCs w:val="28"/>
        </w:rPr>
        <w:t>14 864,3</w:t>
      </w:r>
      <w:r w:rsidR="00570DB2" w:rsidRPr="00C10931">
        <w:rPr>
          <w:color w:val="000000"/>
          <w:sz w:val="28"/>
          <w:szCs w:val="28"/>
        </w:rPr>
        <w:t xml:space="preserve"> тыс</w:t>
      </w:r>
      <w:r w:rsidR="00A111AB" w:rsidRPr="00C10931">
        <w:rPr>
          <w:color w:val="000000"/>
          <w:sz w:val="28"/>
          <w:szCs w:val="28"/>
        </w:rPr>
        <w:t>. рублей</w:t>
      </w:r>
      <w:r w:rsidR="00EC72EC" w:rsidRPr="00C10931">
        <w:rPr>
          <w:color w:val="000000"/>
          <w:sz w:val="28"/>
          <w:szCs w:val="28"/>
        </w:rPr>
        <w:t xml:space="preserve"> </w:t>
      </w:r>
      <w:r w:rsidR="003D1183" w:rsidRPr="00C10931">
        <w:rPr>
          <w:color w:val="000000"/>
          <w:sz w:val="28"/>
          <w:szCs w:val="28"/>
        </w:rPr>
        <w:t xml:space="preserve">или </w:t>
      </w:r>
      <w:r w:rsidR="00270B16">
        <w:rPr>
          <w:color w:val="000000"/>
          <w:sz w:val="28"/>
          <w:szCs w:val="28"/>
        </w:rPr>
        <w:t>86,7</w:t>
      </w:r>
      <w:r w:rsidR="003D1183" w:rsidRPr="00C10931">
        <w:rPr>
          <w:color w:val="000000"/>
          <w:sz w:val="28"/>
          <w:szCs w:val="28"/>
        </w:rPr>
        <w:t>% предусмотренных ассигнований</w:t>
      </w:r>
      <w:r w:rsidR="00C546F1">
        <w:rPr>
          <w:color w:val="000000"/>
          <w:sz w:val="28"/>
          <w:szCs w:val="28"/>
        </w:rPr>
        <w:t xml:space="preserve"> </w:t>
      </w:r>
      <w:r w:rsidR="00C546F1" w:rsidRPr="00C10931">
        <w:rPr>
          <w:color w:val="000000"/>
          <w:sz w:val="28"/>
          <w:szCs w:val="28"/>
        </w:rPr>
        <w:t xml:space="preserve">(в том числе за счет средств областного бюджета </w:t>
      </w:r>
      <w:r w:rsidR="00270B16">
        <w:rPr>
          <w:color w:val="000000"/>
          <w:sz w:val="28"/>
          <w:szCs w:val="28"/>
        </w:rPr>
        <w:t>5 760,9</w:t>
      </w:r>
      <w:r w:rsidR="00C546F1" w:rsidRPr="00C10931">
        <w:rPr>
          <w:color w:val="000000"/>
          <w:sz w:val="28"/>
          <w:szCs w:val="28"/>
        </w:rPr>
        <w:t xml:space="preserve"> тыс. рублей)</w:t>
      </w:r>
      <w:r w:rsidR="003D1183" w:rsidRPr="00C10931">
        <w:rPr>
          <w:color w:val="000000"/>
          <w:sz w:val="28"/>
          <w:szCs w:val="28"/>
        </w:rPr>
        <w:t xml:space="preserve">, на </w:t>
      </w:r>
      <w:r w:rsidR="00270B16">
        <w:rPr>
          <w:color w:val="000000"/>
          <w:sz w:val="28"/>
          <w:szCs w:val="28"/>
        </w:rPr>
        <w:t>2 134,8</w:t>
      </w:r>
      <w:r w:rsidR="003D1183" w:rsidRPr="00C10931">
        <w:rPr>
          <w:color w:val="000000"/>
          <w:sz w:val="28"/>
          <w:szCs w:val="28"/>
        </w:rPr>
        <w:t xml:space="preserve"> тыс. рублей </w:t>
      </w:r>
      <w:r w:rsidR="00270B16">
        <w:rPr>
          <w:color w:val="000000"/>
          <w:sz w:val="28"/>
          <w:szCs w:val="28"/>
        </w:rPr>
        <w:t>бол</w:t>
      </w:r>
      <w:r w:rsidR="003D1183" w:rsidRPr="00C10931">
        <w:rPr>
          <w:color w:val="000000"/>
          <w:sz w:val="28"/>
          <w:szCs w:val="28"/>
        </w:rPr>
        <w:t>ьше чем в 201</w:t>
      </w:r>
      <w:r w:rsidR="00270B16">
        <w:rPr>
          <w:color w:val="000000"/>
          <w:sz w:val="28"/>
          <w:szCs w:val="28"/>
        </w:rPr>
        <w:t>5</w:t>
      </w:r>
      <w:r w:rsidR="003D1183" w:rsidRPr="00C10931">
        <w:rPr>
          <w:color w:val="000000"/>
          <w:sz w:val="28"/>
          <w:szCs w:val="28"/>
        </w:rPr>
        <w:t xml:space="preserve"> году</w:t>
      </w:r>
      <w:r w:rsidR="00270B16">
        <w:rPr>
          <w:color w:val="000000"/>
          <w:sz w:val="28"/>
          <w:szCs w:val="28"/>
        </w:rPr>
        <w:t>.</w:t>
      </w:r>
    </w:p>
    <w:p w:rsidR="00270B16" w:rsidRDefault="00333666" w:rsidP="00A111AB">
      <w:pPr>
        <w:spacing w:after="120"/>
        <w:ind w:firstLine="708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 </w:t>
      </w:r>
    </w:p>
    <w:p w:rsidR="00C546F1" w:rsidRDefault="003710E3" w:rsidP="00A111AB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Районным бюджетом о</w:t>
      </w:r>
      <w:r w:rsidR="00A111AB" w:rsidRPr="00C10931">
        <w:rPr>
          <w:color w:val="000000"/>
          <w:sz w:val="28"/>
          <w:szCs w:val="28"/>
        </w:rPr>
        <w:t>беспечено своевременное предоставление дотации на выравнивание  бю</w:t>
      </w:r>
      <w:r w:rsidR="00A111AB" w:rsidRPr="00C10931">
        <w:rPr>
          <w:color w:val="000000"/>
          <w:sz w:val="28"/>
          <w:szCs w:val="28"/>
        </w:rPr>
        <w:t>д</w:t>
      </w:r>
      <w:r w:rsidR="00A111AB" w:rsidRPr="00C10931">
        <w:rPr>
          <w:color w:val="000000"/>
          <w:sz w:val="28"/>
          <w:szCs w:val="28"/>
        </w:rPr>
        <w:t>жетной обеспеченности</w:t>
      </w:r>
      <w:r w:rsidR="00364466" w:rsidRPr="00C10931">
        <w:rPr>
          <w:color w:val="000000"/>
          <w:sz w:val="28"/>
          <w:szCs w:val="28"/>
        </w:rPr>
        <w:t xml:space="preserve"> и на поддержку мер по обеспечению сбалансированности</w:t>
      </w:r>
      <w:r w:rsidR="00C15BD0" w:rsidRPr="00C10931">
        <w:rPr>
          <w:color w:val="000000"/>
          <w:sz w:val="28"/>
          <w:szCs w:val="28"/>
        </w:rPr>
        <w:t xml:space="preserve"> бюджетов</w:t>
      </w:r>
      <w:r>
        <w:rPr>
          <w:color w:val="000000"/>
          <w:sz w:val="28"/>
          <w:szCs w:val="28"/>
        </w:rPr>
        <w:t xml:space="preserve"> поселений</w:t>
      </w:r>
      <w:r w:rsidR="00192D92" w:rsidRPr="00C10931">
        <w:rPr>
          <w:color w:val="000000"/>
          <w:sz w:val="28"/>
          <w:szCs w:val="28"/>
        </w:rPr>
        <w:t>.</w:t>
      </w:r>
    </w:p>
    <w:p w:rsidR="00270B16" w:rsidRDefault="00270B16" w:rsidP="00A111AB">
      <w:pPr>
        <w:spacing w:after="120"/>
        <w:ind w:firstLine="708"/>
        <w:jc w:val="both"/>
        <w:rPr>
          <w:color w:val="000000"/>
          <w:sz w:val="28"/>
          <w:szCs w:val="28"/>
        </w:rPr>
      </w:pPr>
    </w:p>
    <w:p w:rsidR="00371704" w:rsidRDefault="00371704" w:rsidP="00A111AB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реализации </w:t>
      </w:r>
      <w:r w:rsidR="00C15BD0" w:rsidRPr="00C10931">
        <w:rPr>
          <w:color w:val="000000"/>
          <w:sz w:val="28"/>
          <w:szCs w:val="28"/>
        </w:rPr>
        <w:t>инвестиционных программ и проектов развития общественной инфраструктуры муниципальных образований</w:t>
      </w:r>
      <w:r w:rsidR="00886914" w:rsidRPr="00C10931">
        <w:rPr>
          <w:color w:val="000000"/>
          <w:sz w:val="28"/>
          <w:szCs w:val="28"/>
        </w:rPr>
        <w:t xml:space="preserve"> </w:t>
      </w:r>
      <w:r w:rsidR="00C15BD0" w:rsidRPr="00C10931">
        <w:rPr>
          <w:color w:val="000000"/>
          <w:sz w:val="28"/>
          <w:szCs w:val="28"/>
        </w:rPr>
        <w:t>- муниципальных районов, городских и сельских поселений в Кировской области</w:t>
      </w:r>
      <w:r>
        <w:rPr>
          <w:color w:val="000000"/>
          <w:sz w:val="28"/>
          <w:szCs w:val="28"/>
        </w:rPr>
        <w:t>, в 201</w:t>
      </w:r>
      <w:r w:rsidR="00270B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году участвовало </w:t>
      </w:r>
      <w:r w:rsidR="00270B1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сельских и городское поселения (9 участников в 2013 году</w:t>
      </w:r>
      <w:r w:rsidR="00485519">
        <w:rPr>
          <w:color w:val="000000"/>
          <w:sz w:val="28"/>
          <w:szCs w:val="28"/>
        </w:rPr>
        <w:t>, 4 в 2014 году</w:t>
      </w:r>
      <w:r w:rsidR="00270B16">
        <w:rPr>
          <w:color w:val="000000"/>
          <w:sz w:val="28"/>
          <w:szCs w:val="28"/>
        </w:rPr>
        <w:t>, 3 в 2015 году</w:t>
      </w:r>
      <w:r>
        <w:rPr>
          <w:color w:val="000000"/>
          <w:sz w:val="28"/>
          <w:szCs w:val="28"/>
        </w:rPr>
        <w:t>), получено и осво</w:t>
      </w:r>
      <w:r w:rsidR="00C15BD0" w:rsidRPr="00C10931">
        <w:rPr>
          <w:color w:val="000000"/>
          <w:sz w:val="28"/>
          <w:szCs w:val="28"/>
        </w:rPr>
        <w:t xml:space="preserve">ено </w:t>
      </w:r>
      <w:r>
        <w:rPr>
          <w:color w:val="000000"/>
          <w:sz w:val="28"/>
          <w:szCs w:val="28"/>
        </w:rPr>
        <w:t>с</w:t>
      </w:r>
      <w:r w:rsidRPr="00C10931">
        <w:rPr>
          <w:color w:val="000000"/>
          <w:sz w:val="28"/>
          <w:szCs w:val="28"/>
        </w:rPr>
        <w:t xml:space="preserve">убсидии из областного бюджета </w:t>
      </w:r>
      <w:r w:rsidR="00C15BD0" w:rsidRPr="00C10931">
        <w:rPr>
          <w:color w:val="000000"/>
          <w:sz w:val="28"/>
          <w:szCs w:val="28"/>
        </w:rPr>
        <w:t xml:space="preserve">в сумме </w:t>
      </w:r>
      <w:r w:rsidR="00C546F1">
        <w:rPr>
          <w:color w:val="000000"/>
          <w:sz w:val="28"/>
          <w:szCs w:val="28"/>
        </w:rPr>
        <w:t>1</w:t>
      </w:r>
      <w:r w:rsidR="00485519">
        <w:rPr>
          <w:color w:val="000000"/>
          <w:sz w:val="28"/>
          <w:szCs w:val="28"/>
        </w:rPr>
        <w:t> </w:t>
      </w:r>
      <w:r w:rsidR="00270B16">
        <w:rPr>
          <w:color w:val="000000"/>
          <w:sz w:val="28"/>
          <w:szCs w:val="28"/>
        </w:rPr>
        <w:t>0</w:t>
      </w:r>
      <w:r w:rsidR="00485519">
        <w:rPr>
          <w:color w:val="000000"/>
          <w:sz w:val="28"/>
          <w:szCs w:val="28"/>
        </w:rPr>
        <w:t>5</w:t>
      </w:r>
      <w:r w:rsidR="00270B16">
        <w:rPr>
          <w:color w:val="000000"/>
          <w:sz w:val="28"/>
          <w:szCs w:val="28"/>
        </w:rPr>
        <w:t>0</w:t>
      </w:r>
      <w:r w:rsidR="00485519">
        <w:rPr>
          <w:color w:val="000000"/>
          <w:sz w:val="28"/>
          <w:szCs w:val="28"/>
        </w:rPr>
        <w:t>,</w:t>
      </w:r>
      <w:r w:rsidR="00270B16">
        <w:rPr>
          <w:color w:val="000000"/>
          <w:sz w:val="28"/>
          <w:szCs w:val="28"/>
        </w:rPr>
        <w:t>7 тыс. руб</w:t>
      </w:r>
      <w:r w:rsidR="00C15BD0" w:rsidRPr="00C10931">
        <w:rPr>
          <w:color w:val="000000"/>
          <w:sz w:val="28"/>
          <w:szCs w:val="28"/>
        </w:rPr>
        <w:t xml:space="preserve">. </w:t>
      </w:r>
      <w:r w:rsidR="00270B16" w:rsidRPr="00C10931">
        <w:rPr>
          <w:color w:val="000000"/>
          <w:sz w:val="28"/>
          <w:szCs w:val="28"/>
        </w:rPr>
        <w:t xml:space="preserve">Освоение составило </w:t>
      </w:r>
      <w:r w:rsidR="00270B16">
        <w:rPr>
          <w:color w:val="000000"/>
          <w:sz w:val="28"/>
          <w:szCs w:val="28"/>
        </w:rPr>
        <w:t>31,7</w:t>
      </w:r>
      <w:r w:rsidR="00270B16" w:rsidRPr="00C10931">
        <w:rPr>
          <w:color w:val="000000"/>
          <w:sz w:val="28"/>
          <w:szCs w:val="28"/>
        </w:rPr>
        <w:t xml:space="preserve">% плановых назначений. </w:t>
      </w:r>
      <w:r w:rsidR="00270B16">
        <w:rPr>
          <w:color w:val="000000"/>
          <w:sz w:val="28"/>
          <w:szCs w:val="28"/>
        </w:rPr>
        <w:t xml:space="preserve">Средства областного бюджета по 3 сельским поселениям по Постановлению Правительства Кировской области перешли в бюджет 2017 года. </w:t>
      </w:r>
    </w:p>
    <w:p w:rsidR="00270B16" w:rsidRDefault="00270B16" w:rsidP="00A111AB">
      <w:pPr>
        <w:spacing w:after="120"/>
        <w:ind w:firstLine="708"/>
        <w:jc w:val="both"/>
        <w:rPr>
          <w:color w:val="000000"/>
          <w:sz w:val="28"/>
          <w:szCs w:val="28"/>
        </w:rPr>
      </w:pPr>
    </w:p>
    <w:p w:rsidR="00C15BD0" w:rsidRPr="00C10931" w:rsidRDefault="00C546F1" w:rsidP="00A111AB">
      <w:pPr>
        <w:spacing w:after="12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86914" w:rsidRPr="00C10931">
        <w:rPr>
          <w:color w:val="000000"/>
          <w:sz w:val="28"/>
          <w:szCs w:val="28"/>
        </w:rPr>
        <w:t xml:space="preserve"> </w:t>
      </w:r>
      <w:r w:rsidR="00371704">
        <w:rPr>
          <w:color w:val="000000"/>
          <w:sz w:val="28"/>
          <w:szCs w:val="28"/>
        </w:rPr>
        <w:t>201</w:t>
      </w:r>
      <w:r w:rsidR="00270B16">
        <w:rPr>
          <w:color w:val="000000"/>
          <w:sz w:val="28"/>
          <w:szCs w:val="28"/>
        </w:rPr>
        <w:t>6</w:t>
      </w:r>
      <w:r w:rsidR="00371704">
        <w:rPr>
          <w:color w:val="000000"/>
          <w:sz w:val="28"/>
          <w:szCs w:val="28"/>
        </w:rPr>
        <w:t xml:space="preserve"> году</w:t>
      </w:r>
      <w:r w:rsidR="00886914" w:rsidRPr="00C10931">
        <w:rPr>
          <w:color w:val="000000"/>
          <w:sz w:val="28"/>
          <w:szCs w:val="28"/>
        </w:rPr>
        <w:t xml:space="preserve">  привлечено в бюджеты сельских поселений межбюджетных трансфертов  направленных на активизацию работы органов местного самоуправления городских и сельских поселений по введению самообложения граждан по итогам 201</w:t>
      </w:r>
      <w:r w:rsidR="00270B16">
        <w:rPr>
          <w:color w:val="000000"/>
          <w:sz w:val="28"/>
          <w:szCs w:val="28"/>
        </w:rPr>
        <w:t>5</w:t>
      </w:r>
      <w:r w:rsidR="00886914" w:rsidRPr="00C10931">
        <w:rPr>
          <w:color w:val="000000"/>
          <w:sz w:val="28"/>
          <w:szCs w:val="28"/>
        </w:rPr>
        <w:t xml:space="preserve"> года поступило средств  в объеме </w:t>
      </w:r>
      <w:r w:rsidR="003D1183">
        <w:rPr>
          <w:color w:val="000000"/>
          <w:sz w:val="28"/>
          <w:szCs w:val="28"/>
        </w:rPr>
        <w:t xml:space="preserve"> </w:t>
      </w:r>
      <w:r w:rsidR="00270B16">
        <w:rPr>
          <w:color w:val="000000"/>
          <w:sz w:val="28"/>
          <w:szCs w:val="28"/>
        </w:rPr>
        <w:t>646,8</w:t>
      </w:r>
      <w:r w:rsidR="0030405C" w:rsidRPr="00C10931">
        <w:rPr>
          <w:color w:val="000000"/>
          <w:sz w:val="28"/>
          <w:szCs w:val="28"/>
        </w:rPr>
        <w:t xml:space="preserve"> тыс. рублей</w:t>
      </w:r>
      <w:r w:rsidR="003D1183">
        <w:rPr>
          <w:color w:val="000000"/>
          <w:sz w:val="28"/>
          <w:szCs w:val="28"/>
        </w:rPr>
        <w:t xml:space="preserve"> </w:t>
      </w:r>
      <w:r w:rsidR="003300F3" w:rsidRPr="00AC0CEE">
        <w:rPr>
          <w:sz w:val="28"/>
          <w:szCs w:val="28"/>
        </w:rPr>
        <w:t>(</w:t>
      </w:r>
      <w:r w:rsidR="00270B16">
        <w:rPr>
          <w:sz w:val="28"/>
          <w:szCs w:val="28"/>
        </w:rPr>
        <w:t>8</w:t>
      </w:r>
      <w:r w:rsidR="001D196C" w:rsidRPr="00AC0CEE">
        <w:rPr>
          <w:sz w:val="28"/>
          <w:szCs w:val="28"/>
        </w:rPr>
        <w:t xml:space="preserve"> поселений)</w:t>
      </w:r>
      <w:r w:rsidR="00485519">
        <w:rPr>
          <w:sz w:val="28"/>
          <w:szCs w:val="28"/>
        </w:rPr>
        <w:t>, неудовлетворительная тенденция деятельности ОМС в данном направлении прослеживается анализом поступлений</w:t>
      </w:r>
      <w:r w:rsidR="001D196C" w:rsidRPr="00AC0CEE">
        <w:rPr>
          <w:sz w:val="28"/>
          <w:szCs w:val="28"/>
        </w:rPr>
        <w:t xml:space="preserve"> </w:t>
      </w:r>
      <w:r w:rsidR="0030405C" w:rsidRPr="00AC0CEE">
        <w:rPr>
          <w:sz w:val="28"/>
          <w:szCs w:val="28"/>
        </w:rPr>
        <w:t>(</w:t>
      </w:r>
      <w:r w:rsidR="00485519" w:rsidRPr="00AC0CEE">
        <w:rPr>
          <w:sz w:val="28"/>
          <w:szCs w:val="28"/>
        </w:rPr>
        <w:t xml:space="preserve">за 2011 год 635,7 </w:t>
      </w:r>
      <w:r w:rsidR="00485519" w:rsidRPr="00C10931">
        <w:rPr>
          <w:color w:val="000000"/>
          <w:sz w:val="28"/>
          <w:szCs w:val="28"/>
        </w:rPr>
        <w:t>тыс. рублей</w:t>
      </w:r>
      <w:r w:rsidR="00485519">
        <w:rPr>
          <w:color w:val="000000"/>
          <w:sz w:val="28"/>
          <w:szCs w:val="28"/>
        </w:rPr>
        <w:t xml:space="preserve"> – 10 поселений,</w:t>
      </w:r>
      <w:r w:rsidR="00485519" w:rsidRPr="00AC0CEE">
        <w:rPr>
          <w:sz w:val="28"/>
          <w:szCs w:val="28"/>
        </w:rPr>
        <w:t xml:space="preserve"> </w:t>
      </w:r>
      <w:r w:rsidR="00371704" w:rsidRPr="00AC0CEE">
        <w:rPr>
          <w:sz w:val="28"/>
          <w:szCs w:val="28"/>
        </w:rPr>
        <w:t>за 2012 год 1 016,5 тыс. рублей</w:t>
      </w:r>
      <w:r w:rsidR="001D196C" w:rsidRPr="00AC0CEE">
        <w:rPr>
          <w:sz w:val="28"/>
          <w:szCs w:val="28"/>
        </w:rPr>
        <w:t xml:space="preserve"> -</w:t>
      </w:r>
      <w:r w:rsidR="00AC0CEE" w:rsidRPr="00AC0CEE">
        <w:rPr>
          <w:sz w:val="28"/>
          <w:szCs w:val="28"/>
        </w:rPr>
        <w:t>10 поселений</w:t>
      </w:r>
      <w:r w:rsidR="00371704" w:rsidRPr="00AC0CEE">
        <w:rPr>
          <w:sz w:val="28"/>
          <w:szCs w:val="28"/>
        </w:rPr>
        <w:t>,</w:t>
      </w:r>
      <w:r w:rsidR="00485519">
        <w:rPr>
          <w:sz w:val="28"/>
          <w:szCs w:val="28"/>
        </w:rPr>
        <w:t xml:space="preserve"> за 2013 год – 8 поселений -  498,7 тыс. рублей</w:t>
      </w:r>
      <w:r w:rsidR="00270B16">
        <w:rPr>
          <w:sz w:val="28"/>
          <w:szCs w:val="28"/>
        </w:rPr>
        <w:t>, за 2014 год  6 поселений -510,2 тыс. рублей</w:t>
      </w:r>
      <w:r w:rsidR="00886914" w:rsidRPr="00C10931">
        <w:rPr>
          <w:color w:val="000000"/>
          <w:sz w:val="28"/>
          <w:szCs w:val="28"/>
        </w:rPr>
        <w:t>).</w:t>
      </w:r>
    </w:p>
    <w:p w:rsidR="00A06C7D" w:rsidRDefault="00A06C7D" w:rsidP="000823DA">
      <w:pPr>
        <w:pStyle w:val="a6"/>
        <w:ind w:firstLine="708"/>
        <w:jc w:val="both"/>
        <w:rPr>
          <w:b w:val="0"/>
        </w:rPr>
      </w:pPr>
    </w:p>
    <w:p w:rsidR="00C65A1D" w:rsidRDefault="008C7A0A" w:rsidP="000823DA">
      <w:pPr>
        <w:pStyle w:val="a6"/>
        <w:ind w:firstLine="708"/>
        <w:jc w:val="both"/>
        <w:rPr>
          <w:b w:val="0"/>
          <w:color w:val="000000"/>
        </w:rPr>
      </w:pPr>
      <w:r w:rsidRPr="00F84F5E">
        <w:rPr>
          <w:b w:val="0"/>
        </w:rPr>
        <w:t>В</w:t>
      </w:r>
      <w:r w:rsidR="007C0626" w:rsidRPr="00F84F5E">
        <w:rPr>
          <w:b w:val="0"/>
        </w:rPr>
        <w:t xml:space="preserve"> 201</w:t>
      </w:r>
      <w:r w:rsidR="00F84F5E">
        <w:rPr>
          <w:b w:val="0"/>
        </w:rPr>
        <w:t>6</w:t>
      </w:r>
      <w:r w:rsidR="006F4062" w:rsidRPr="00F84F5E">
        <w:rPr>
          <w:b w:val="0"/>
        </w:rPr>
        <w:t xml:space="preserve"> году</w:t>
      </w:r>
      <w:r w:rsidR="006F4062" w:rsidRPr="00C10931">
        <w:rPr>
          <w:b w:val="0"/>
          <w:color w:val="000000"/>
        </w:rPr>
        <w:t xml:space="preserve"> расходы на </w:t>
      </w:r>
      <w:r w:rsidR="00192D92" w:rsidRPr="00C10931">
        <w:rPr>
          <w:b w:val="0"/>
          <w:color w:val="000000"/>
        </w:rPr>
        <w:t>муниципальное</w:t>
      </w:r>
      <w:r w:rsidRPr="00C10931">
        <w:rPr>
          <w:b w:val="0"/>
          <w:color w:val="000000"/>
        </w:rPr>
        <w:t xml:space="preserve"> управление сос</w:t>
      </w:r>
      <w:r w:rsidR="006F4062" w:rsidRPr="00C10931">
        <w:rPr>
          <w:b w:val="0"/>
          <w:color w:val="000000"/>
        </w:rPr>
        <w:t xml:space="preserve">тавили </w:t>
      </w:r>
      <w:r w:rsidRPr="00C10931">
        <w:rPr>
          <w:b w:val="0"/>
          <w:color w:val="000000"/>
        </w:rPr>
        <w:t xml:space="preserve"> </w:t>
      </w:r>
      <w:r w:rsidR="00F84F5E">
        <w:rPr>
          <w:b w:val="0"/>
          <w:color w:val="000000"/>
        </w:rPr>
        <w:t>21 246,1</w:t>
      </w:r>
      <w:r w:rsidRPr="00C10931">
        <w:rPr>
          <w:b w:val="0"/>
          <w:color w:val="000000"/>
        </w:rPr>
        <w:t xml:space="preserve"> </w:t>
      </w:r>
      <w:r w:rsidR="00192D92" w:rsidRPr="00C10931">
        <w:rPr>
          <w:b w:val="0"/>
          <w:color w:val="000000"/>
        </w:rPr>
        <w:t>тыс</w:t>
      </w:r>
      <w:r w:rsidRPr="00C10931">
        <w:rPr>
          <w:b w:val="0"/>
          <w:color w:val="000000"/>
        </w:rPr>
        <w:t xml:space="preserve">. </w:t>
      </w:r>
      <w:r w:rsidR="006F4062" w:rsidRPr="00C10931">
        <w:rPr>
          <w:b w:val="0"/>
          <w:color w:val="000000"/>
        </w:rPr>
        <w:t xml:space="preserve">рублей, </w:t>
      </w:r>
      <w:r w:rsidRPr="00C10931">
        <w:rPr>
          <w:b w:val="0"/>
          <w:color w:val="000000"/>
        </w:rPr>
        <w:t xml:space="preserve">или обеспечили экономию в размере </w:t>
      </w:r>
      <w:r w:rsidR="0069181E">
        <w:rPr>
          <w:b w:val="0"/>
          <w:color w:val="000000"/>
        </w:rPr>
        <w:t>6,</w:t>
      </w:r>
      <w:r w:rsidR="00F84F5E">
        <w:rPr>
          <w:b w:val="0"/>
          <w:color w:val="000000"/>
        </w:rPr>
        <w:t>9</w:t>
      </w:r>
      <w:r w:rsidRPr="00C10931">
        <w:rPr>
          <w:b w:val="0"/>
          <w:color w:val="000000"/>
        </w:rPr>
        <w:t xml:space="preserve">% от установленного </w:t>
      </w:r>
      <w:r w:rsidR="00376B5F" w:rsidRPr="00C10931">
        <w:rPr>
          <w:b w:val="0"/>
          <w:color w:val="000000"/>
        </w:rPr>
        <w:t>Правительством области</w:t>
      </w:r>
      <w:r w:rsidRPr="00C10931">
        <w:rPr>
          <w:b w:val="0"/>
          <w:color w:val="000000"/>
        </w:rPr>
        <w:t xml:space="preserve"> норматива расходов на содержание органов </w:t>
      </w:r>
      <w:r w:rsidR="00376B5F" w:rsidRPr="00C10931">
        <w:rPr>
          <w:b w:val="0"/>
          <w:color w:val="000000"/>
        </w:rPr>
        <w:t>местного самоуправления</w:t>
      </w:r>
      <w:r w:rsidRPr="00C10931">
        <w:rPr>
          <w:b w:val="0"/>
          <w:color w:val="000000"/>
        </w:rPr>
        <w:t xml:space="preserve"> </w:t>
      </w:r>
      <w:r w:rsidR="00944A7B" w:rsidRPr="00C10931">
        <w:rPr>
          <w:b w:val="0"/>
          <w:color w:val="000000"/>
        </w:rPr>
        <w:t>(</w:t>
      </w:r>
      <w:r w:rsidR="0069181E">
        <w:rPr>
          <w:b w:val="0"/>
          <w:color w:val="000000"/>
        </w:rPr>
        <w:t xml:space="preserve">сравнительный анализ показан в таблице): </w:t>
      </w:r>
    </w:p>
    <w:p w:rsidR="0069181E" w:rsidRPr="0069181E" w:rsidRDefault="0069181E" w:rsidP="0069181E">
      <w:pPr>
        <w:pStyle w:val="a6"/>
        <w:ind w:firstLine="708"/>
        <w:jc w:val="right"/>
        <w:rPr>
          <w:b w:val="0"/>
          <w:color w:val="000000"/>
          <w:sz w:val="20"/>
        </w:rPr>
      </w:pPr>
      <w:r w:rsidRPr="0069181E">
        <w:rPr>
          <w:b w:val="0"/>
          <w:color w:val="000000"/>
          <w:sz w:val="20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20"/>
        <w:gridCol w:w="1800"/>
        <w:gridCol w:w="1983"/>
      </w:tblGrid>
      <w:tr w:rsidR="007E24B2" w:rsidRPr="00EE64BE" w:rsidTr="00EE64BE">
        <w:tc>
          <w:tcPr>
            <w:tcW w:w="4608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sz w:val="20"/>
              </w:rPr>
            </w:pPr>
            <w:r w:rsidRPr="00EE64BE">
              <w:rPr>
                <w:sz w:val="20"/>
              </w:rPr>
              <w:t>Расходы</w:t>
            </w:r>
          </w:p>
        </w:tc>
        <w:tc>
          <w:tcPr>
            <w:tcW w:w="1620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sz w:val="20"/>
              </w:rPr>
            </w:pPr>
            <w:r w:rsidRPr="00EE64BE">
              <w:rPr>
                <w:sz w:val="20"/>
              </w:rPr>
              <w:t>201</w:t>
            </w:r>
            <w:r w:rsidR="00147B55">
              <w:rPr>
                <w:sz w:val="20"/>
              </w:rPr>
              <w:t>5</w:t>
            </w:r>
            <w:r w:rsidRPr="00EE64BE">
              <w:rPr>
                <w:sz w:val="20"/>
              </w:rPr>
              <w:t xml:space="preserve"> год</w:t>
            </w:r>
          </w:p>
        </w:tc>
        <w:tc>
          <w:tcPr>
            <w:tcW w:w="1800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sz w:val="20"/>
              </w:rPr>
            </w:pPr>
            <w:r w:rsidRPr="00EE64BE">
              <w:rPr>
                <w:sz w:val="20"/>
              </w:rPr>
              <w:t>201</w:t>
            </w:r>
            <w:r w:rsidR="00147B55">
              <w:rPr>
                <w:sz w:val="20"/>
              </w:rPr>
              <w:t>6</w:t>
            </w:r>
            <w:r w:rsidRPr="00EE64BE">
              <w:rPr>
                <w:sz w:val="20"/>
              </w:rPr>
              <w:t xml:space="preserve"> год</w:t>
            </w:r>
          </w:p>
        </w:tc>
        <w:tc>
          <w:tcPr>
            <w:tcW w:w="1983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sz w:val="20"/>
              </w:rPr>
            </w:pPr>
            <w:r w:rsidRPr="00EE64BE">
              <w:rPr>
                <w:sz w:val="20"/>
              </w:rPr>
              <w:t>Отклонения</w:t>
            </w:r>
          </w:p>
          <w:p w:rsidR="007E24B2" w:rsidRPr="00EE64BE" w:rsidRDefault="007E24B2" w:rsidP="007E24B2">
            <w:pPr>
              <w:pStyle w:val="a6"/>
              <w:rPr>
                <w:sz w:val="20"/>
              </w:rPr>
            </w:pPr>
            <w:r w:rsidRPr="00EE64BE">
              <w:rPr>
                <w:sz w:val="20"/>
              </w:rPr>
              <w:t>гр3. – гр. 2</w:t>
            </w:r>
          </w:p>
        </w:tc>
      </w:tr>
      <w:tr w:rsidR="007E24B2" w:rsidRPr="00EE64BE" w:rsidTr="00EE64BE">
        <w:tc>
          <w:tcPr>
            <w:tcW w:w="4608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sz w:val="16"/>
                <w:szCs w:val="16"/>
              </w:rPr>
            </w:pPr>
            <w:r w:rsidRPr="00EE64BE">
              <w:rPr>
                <w:sz w:val="16"/>
                <w:szCs w:val="16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sz w:val="16"/>
                <w:szCs w:val="16"/>
              </w:rPr>
            </w:pPr>
            <w:r w:rsidRPr="00EE64BE">
              <w:rPr>
                <w:sz w:val="16"/>
                <w:szCs w:val="16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sz w:val="16"/>
                <w:szCs w:val="16"/>
              </w:rPr>
            </w:pPr>
            <w:r w:rsidRPr="00EE64BE">
              <w:rPr>
                <w:sz w:val="16"/>
                <w:szCs w:val="16"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sz w:val="16"/>
                <w:szCs w:val="16"/>
              </w:rPr>
            </w:pPr>
            <w:r w:rsidRPr="00EE64BE">
              <w:rPr>
                <w:sz w:val="16"/>
                <w:szCs w:val="16"/>
              </w:rPr>
              <w:t>4</w:t>
            </w:r>
          </w:p>
        </w:tc>
      </w:tr>
      <w:tr w:rsidR="007E24B2" w:rsidRPr="007E24B2" w:rsidTr="00EE64BE">
        <w:tc>
          <w:tcPr>
            <w:tcW w:w="4608" w:type="dxa"/>
            <w:shd w:val="clear" w:color="auto" w:fill="auto"/>
          </w:tcPr>
          <w:p w:rsidR="007E24B2" w:rsidRPr="00EE64BE" w:rsidRDefault="003C1691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sz w:val="24"/>
                <w:szCs w:val="24"/>
              </w:rPr>
              <w:t>1.</w:t>
            </w:r>
            <w:r w:rsidRPr="00EE64BE">
              <w:rPr>
                <w:b w:val="0"/>
                <w:sz w:val="24"/>
                <w:szCs w:val="24"/>
              </w:rPr>
              <w:t xml:space="preserve"> </w:t>
            </w:r>
            <w:r w:rsidR="007E24B2" w:rsidRPr="00EE64BE">
              <w:rPr>
                <w:b w:val="0"/>
                <w:sz w:val="24"/>
                <w:szCs w:val="24"/>
              </w:rPr>
              <w:t>Утверждаемый Правительством области норматив расходов всего</w:t>
            </w:r>
          </w:p>
        </w:tc>
        <w:tc>
          <w:tcPr>
            <w:tcW w:w="1620" w:type="dxa"/>
            <w:shd w:val="clear" w:color="auto" w:fill="auto"/>
          </w:tcPr>
          <w:p w:rsidR="007E24B2" w:rsidRPr="00EE64BE" w:rsidRDefault="00147B55" w:rsidP="007E24B2">
            <w:pPr>
              <w:pStyle w:val="a6"/>
              <w:rPr>
                <w:b w:val="0"/>
                <w:sz w:val="26"/>
                <w:szCs w:val="26"/>
              </w:rPr>
            </w:pPr>
            <w:r w:rsidRPr="00EE64BE">
              <w:rPr>
                <w:b w:val="0"/>
                <w:sz w:val="26"/>
                <w:szCs w:val="26"/>
              </w:rPr>
              <w:t>23 463,0</w:t>
            </w:r>
          </w:p>
        </w:tc>
        <w:tc>
          <w:tcPr>
            <w:tcW w:w="1800" w:type="dxa"/>
            <w:shd w:val="clear" w:color="auto" w:fill="auto"/>
          </w:tcPr>
          <w:p w:rsidR="007E24B2" w:rsidRPr="00EE64BE" w:rsidRDefault="00A27FCA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22 637,0</w:t>
            </w:r>
          </w:p>
        </w:tc>
        <w:tc>
          <w:tcPr>
            <w:tcW w:w="1983" w:type="dxa"/>
            <w:shd w:val="clear" w:color="auto" w:fill="auto"/>
          </w:tcPr>
          <w:p w:rsidR="007E24B2" w:rsidRPr="00EE64BE" w:rsidRDefault="00A27FCA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-826,0</w:t>
            </w:r>
          </w:p>
        </w:tc>
      </w:tr>
      <w:tr w:rsidR="007E24B2" w:rsidRPr="00EE64BE" w:rsidTr="00EE64BE">
        <w:tc>
          <w:tcPr>
            <w:tcW w:w="4608" w:type="dxa"/>
            <w:shd w:val="clear" w:color="auto" w:fill="auto"/>
          </w:tcPr>
          <w:p w:rsidR="007E24B2" w:rsidRPr="00EE64BE" w:rsidRDefault="003C1691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sz w:val="24"/>
                <w:szCs w:val="24"/>
              </w:rPr>
              <w:t>2.</w:t>
            </w:r>
            <w:r w:rsidRPr="00EE64BE">
              <w:rPr>
                <w:b w:val="0"/>
                <w:sz w:val="24"/>
                <w:szCs w:val="24"/>
              </w:rPr>
              <w:t xml:space="preserve"> </w:t>
            </w:r>
            <w:r w:rsidR="007E24B2" w:rsidRPr="00EE64BE">
              <w:rPr>
                <w:b w:val="0"/>
                <w:sz w:val="24"/>
                <w:szCs w:val="24"/>
              </w:rPr>
              <w:t>Фактический  расход всего</w:t>
            </w:r>
          </w:p>
        </w:tc>
        <w:tc>
          <w:tcPr>
            <w:tcW w:w="1620" w:type="dxa"/>
            <w:shd w:val="clear" w:color="auto" w:fill="auto"/>
          </w:tcPr>
          <w:p w:rsidR="007E24B2" w:rsidRPr="00EE64BE" w:rsidRDefault="00147B55" w:rsidP="007E24B2">
            <w:pPr>
              <w:pStyle w:val="a6"/>
              <w:rPr>
                <w:b w:val="0"/>
                <w:sz w:val="26"/>
                <w:szCs w:val="26"/>
              </w:rPr>
            </w:pPr>
            <w:r w:rsidRPr="00EE64BE">
              <w:rPr>
                <w:b w:val="0"/>
                <w:sz w:val="26"/>
                <w:szCs w:val="26"/>
              </w:rPr>
              <w:t>19 503,6</w:t>
            </w:r>
          </w:p>
        </w:tc>
        <w:tc>
          <w:tcPr>
            <w:tcW w:w="1800" w:type="dxa"/>
            <w:shd w:val="clear" w:color="auto" w:fill="auto"/>
          </w:tcPr>
          <w:p w:rsidR="007E24B2" w:rsidRPr="00EE64BE" w:rsidRDefault="00A27FCA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21 246,1</w:t>
            </w:r>
          </w:p>
        </w:tc>
        <w:tc>
          <w:tcPr>
            <w:tcW w:w="1983" w:type="dxa"/>
            <w:shd w:val="clear" w:color="auto" w:fill="auto"/>
          </w:tcPr>
          <w:p w:rsidR="007E24B2" w:rsidRPr="00EE64BE" w:rsidRDefault="00A27FCA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+257,5</w:t>
            </w:r>
          </w:p>
        </w:tc>
      </w:tr>
      <w:tr w:rsidR="003C1691" w:rsidRPr="00EE64BE" w:rsidTr="00EE64BE">
        <w:tc>
          <w:tcPr>
            <w:tcW w:w="4608" w:type="dxa"/>
            <w:shd w:val="clear" w:color="auto" w:fill="auto"/>
          </w:tcPr>
          <w:p w:rsidR="003C1691" w:rsidRPr="00EE64BE" w:rsidRDefault="003C1691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b w:val="0"/>
                <w:sz w:val="24"/>
                <w:szCs w:val="24"/>
              </w:rPr>
              <w:t>отклонение (стр1-стр2)</w:t>
            </w:r>
          </w:p>
        </w:tc>
        <w:tc>
          <w:tcPr>
            <w:tcW w:w="1620" w:type="dxa"/>
            <w:shd w:val="clear" w:color="auto" w:fill="auto"/>
          </w:tcPr>
          <w:p w:rsidR="003C1691" w:rsidRPr="00EE64BE" w:rsidRDefault="00147B55" w:rsidP="007E24B2">
            <w:pPr>
              <w:pStyle w:val="a6"/>
              <w:rPr>
                <w:b w:val="0"/>
                <w:sz w:val="26"/>
                <w:szCs w:val="26"/>
              </w:rPr>
            </w:pPr>
            <w:r w:rsidRPr="00EE64BE">
              <w:rPr>
                <w:b w:val="0"/>
                <w:sz w:val="26"/>
                <w:szCs w:val="26"/>
              </w:rPr>
              <w:t>- 3 959,4</w:t>
            </w:r>
          </w:p>
        </w:tc>
        <w:tc>
          <w:tcPr>
            <w:tcW w:w="1800" w:type="dxa"/>
            <w:shd w:val="clear" w:color="auto" w:fill="auto"/>
          </w:tcPr>
          <w:p w:rsidR="003C1691" w:rsidRPr="00EE64BE" w:rsidRDefault="00A27FCA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- 1 390,9</w:t>
            </w:r>
          </w:p>
        </w:tc>
        <w:tc>
          <w:tcPr>
            <w:tcW w:w="1983" w:type="dxa"/>
            <w:shd w:val="clear" w:color="auto" w:fill="auto"/>
          </w:tcPr>
          <w:p w:rsidR="003C1691" w:rsidRPr="00EE64BE" w:rsidRDefault="003C1691" w:rsidP="007E24B2">
            <w:pPr>
              <w:pStyle w:val="a6"/>
              <w:rPr>
                <w:b w:val="0"/>
                <w:sz w:val="26"/>
                <w:szCs w:val="26"/>
              </w:rPr>
            </w:pPr>
          </w:p>
        </w:tc>
      </w:tr>
      <w:tr w:rsidR="007E24B2" w:rsidRPr="007E24B2" w:rsidTr="00EE64BE">
        <w:tc>
          <w:tcPr>
            <w:tcW w:w="4608" w:type="dxa"/>
            <w:shd w:val="clear" w:color="auto" w:fill="auto"/>
          </w:tcPr>
          <w:p w:rsidR="007E24B2" w:rsidRPr="00EE64BE" w:rsidRDefault="007E24B2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b w:val="0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b w:val="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b w:val="0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</w:tcPr>
          <w:p w:rsidR="007E24B2" w:rsidRPr="00EE64BE" w:rsidRDefault="007E24B2" w:rsidP="007E24B2">
            <w:pPr>
              <w:pStyle w:val="a6"/>
              <w:rPr>
                <w:b w:val="0"/>
                <w:sz w:val="26"/>
                <w:szCs w:val="26"/>
              </w:rPr>
            </w:pPr>
          </w:p>
        </w:tc>
      </w:tr>
      <w:tr w:rsidR="007E24B2" w:rsidRPr="00EE64BE" w:rsidTr="00EE64BE">
        <w:tc>
          <w:tcPr>
            <w:tcW w:w="4608" w:type="dxa"/>
            <w:shd w:val="clear" w:color="auto" w:fill="auto"/>
          </w:tcPr>
          <w:p w:rsidR="007E24B2" w:rsidRPr="00EE64BE" w:rsidRDefault="00D43C79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sz w:val="24"/>
                <w:szCs w:val="24"/>
              </w:rPr>
              <w:t xml:space="preserve">3. </w:t>
            </w:r>
            <w:r w:rsidRPr="00EE64BE">
              <w:rPr>
                <w:b w:val="0"/>
                <w:sz w:val="24"/>
                <w:szCs w:val="24"/>
              </w:rPr>
              <w:t>Нормативный фонд заработной платы с начислениями</w:t>
            </w:r>
          </w:p>
        </w:tc>
        <w:tc>
          <w:tcPr>
            <w:tcW w:w="1620" w:type="dxa"/>
            <w:shd w:val="clear" w:color="auto" w:fill="auto"/>
          </w:tcPr>
          <w:p w:rsidR="007E24B2" w:rsidRPr="00EE64BE" w:rsidRDefault="00147B55" w:rsidP="007E24B2">
            <w:pPr>
              <w:pStyle w:val="a6"/>
              <w:rPr>
                <w:b w:val="0"/>
                <w:sz w:val="26"/>
                <w:szCs w:val="26"/>
              </w:rPr>
            </w:pPr>
            <w:r w:rsidRPr="00EE64BE">
              <w:rPr>
                <w:b w:val="0"/>
                <w:sz w:val="26"/>
                <w:szCs w:val="26"/>
              </w:rPr>
              <w:t>14 005,8</w:t>
            </w:r>
          </w:p>
        </w:tc>
        <w:tc>
          <w:tcPr>
            <w:tcW w:w="1800" w:type="dxa"/>
            <w:shd w:val="clear" w:color="auto" w:fill="auto"/>
          </w:tcPr>
          <w:p w:rsidR="007E24B2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13 822,0</w:t>
            </w:r>
          </w:p>
        </w:tc>
        <w:tc>
          <w:tcPr>
            <w:tcW w:w="1983" w:type="dxa"/>
            <w:shd w:val="clear" w:color="auto" w:fill="auto"/>
          </w:tcPr>
          <w:p w:rsidR="007E24B2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-183,0</w:t>
            </w:r>
          </w:p>
        </w:tc>
      </w:tr>
      <w:tr w:rsidR="007E24B2" w:rsidRPr="007E24B2" w:rsidTr="00EE64BE">
        <w:tc>
          <w:tcPr>
            <w:tcW w:w="4608" w:type="dxa"/>
            <w:shd w:val="clear" w:color="auto" w:fill="auto"/>
          </w:tcPr>
          <w:p w:rsidR="007E24B2" w:rsidRPr="00EE64BE" w:rsidRDefault="00D43C79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sz w:val="24"/>
                <w:szCs w:val="24"/>
              </w:rPr>
              <w:t xml:space="preserve">4.  </w:t>
            </w:r>
            <w:r w:rsidRPr="00EE64BE">
              <w:rPr>
                <w:b w:val="0"/>
                <w:sz w:val="24"/>
                <w:szCs w:val="24"/>
              </w:rPr>
              <w:t>Фактический фонд заработной платы с начислениями</w:t>
            </w:r>
          </w:p>
        </w:tc>
        <w:tc>
          <w:tcPr>
            <w:tcW w:w="1620" w:type="dxa"/>
            <w:shd w:val="clear" w:color="auto" w:fill="auto"/>
          </w:tcPr>
          <w:p w:rsidR="007E24B2" w:rsidRPr="00EE64BE" w:rsidRDefault="00147B55" w:rsidP="007E24B2">
            <w:pPr>
              <w:pStyle w:val="a6"/>
              <w:rPr>
                <w:b w:val="0"/>
                <w:sz w:val="26"/>
                <w:szCs w:val="26"/>
              </w:rPr>
            </w:pPr>
            <w:r w:rsidRPr="00EE64BE">
              <w:rPr>
                <w:b w:val="0"/>
                <w:sz w:val="26"/>
                <w:szCs w:val="26"/>
              </w:rPr>
              <w:t>12 898,6</w:t>
            </w:r>
          </w:p>
        </w:tc>
        <w:tc>
          <w:tcPr>
            <w:tcW w:w="1800" w:type="dxa"/>
            <w:shd w:val="clear" w:color="auto" w:fill="auto"/>
          </w:tcPr>
          <w:p w:rsidR="007E24B2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13 411,6</w:t>
            </w:r>
          </w:p>
        </w:tc>
        <w:tc>
          <w:tcPr>
            <w:tcW w:w="1983" w:type="dxa"/>
            <w:shd w:val="clear" w:color="auto" w:fill="auto"/>
          </w:tcPr>
          <w:p w:rsidR="007E24B2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+513,0</w:t>
            </w:r>
          </w:p>
        </w:tc>
      </w:tr>
      <w:tr w:rsidR="003C1691" w:rsidRPr="00EE64BE" w:rsidTr="00EE64BE">
        <w:tc>
          <w:tcPr>
            <w:tcW w:w="4608" w:type="dxa"/>
            <w:shd w:val="clear" w:color="auto" w:fill="auto"/>
          </w:tcPr>
          <w:p w:rsidR="003C1691" w:rsidRPr="00EE64BE" w:rsidRDefault="00D43C79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b w:val="0"/>
                <w:sz w:val="24"/>
                <w:szCs w:val="24"/>
              </w:rPr>
              <w:t>Отклонение (стр3-стр4)</w:t>
            </w:r>
          </w:p>
        </w:tc>
        <w:tc>
          <w:tcPr>
            <w:tcW w:w="1620" w:type="dxa"/>
            <w:shd w:val="clear" w:color="auto" w:fill="auto"/>
          </w:tcPr>
          <w:p w:rsidR="003C1691" w:rsidRPr="00EE64BE" w:rsidRDefault="00147B55" w:rsidP="007E24B2">
            <w:pPr>
              <w:pStyle w:val="a6"/>
              <w:rPr>
                <w:b w:val="0"/>
                <w:sz w:val="26"/>
                <w:szCs w:val="26"/>
              </w:rPr>
            </w:pPr>
            <w:r w:rsidRPr="00EE64BE">
              <w:rPr>
                <w:b w:val="0"/>
                <w:sz w:val="26"/>
                <w:szCs w:val="26"/>
              </w:rPr>
              <w:t>- 1 107,2</w:t>
            </w:r>
          </w:p>
        </w:tc>
        <w:tc>
          <w:tcPr>
            <w:tcW w:w="1800" w:type="dxa"/>
            <w:shd w:val="clear" w:color="auto" w:fill="auto"/>
          </w:tcPr>
          <w:p w:rsidR="003C1691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-410,4</w:t>
            </w:r>
          </w:p>
        </w:tc>
        <w:tc>
          <w:tcPr>
            <w:tcW w:w="1983" w:type="dxa"/>
            <w:shd w:val="clear" w:color="auto" w:fill="auto"/>
          </w:tcPr>
          <w:p w:rsidR="003C1691" w:rsidRPr="00EE64BE" w:rsidRDefault="003C1691" w:rsidP="007E24B2">
            <w:pPr>
              <w:pStyle w:val="a6"/>
              <w:rPr>
                <w:b w:val="0"/>
                <w:sz w:val="26"/>
                <w:szCs w:val="26"/>
              </w:rPr>
            </w:pPr>
          </w:p>
        </w:tc>
      </w:tr>
      <w:tr w:rsidR="003C1691" w:rsidRPr="007E24B2" w:rsidTr="00EE64BE">
        <w:tc>
          <w:tcPr>
            <w:tcW w:w="4608" w:type="dxa"/>
            <w:shd w:val="clear" w:color="auto" w:fill="auto"/>
          </w:tcPr>
          <w:p w:rsidR="003C1691" w:rsidRPr="00EE64BE" w:rsidRDefault="008E7E07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sz w:val="24"/>
                <w:szCs w:val="24"/>
              </w:rPr>
              <w:t xml:space="preserve">5. </w:t>
            </w:r>
            <w:r w:rsidRPr="00EE64BE">
              <w:rPr>
                <w:b w:val="0"/>
                <w:sz w:val="24"/>
                <w:szCs w:val="24"/>
              </w:rPr>
              <w:t>Нормативное п</w:t>
            </w:r>
            <w:r w:rsidR="003C1691" w:rsidRPr="00EE64BE">
              <w:rPr>
                <w:b w:val="0"/>
                <w:sz w:val="24"/>
                <w:szCs w:val="24"/>
              </w:rPr>
              <w:t>рочее содержание органов управления</w:t>
            </w:r>
          </w:p>
        </w:tc>
        <w:tc>
          <w:tcPr>
            <w:tcW w:w="1620" w:type="dxa"/>
            <w:shd w:val="clear" w:color="auto" w:fill="auto"/>
          </w:tcPr>
          <w:p w:rsidR="003C1691" w:rsidRPr="00EE64BE" w:rsidRDefault="00147B55" w:rsidP="007E24B2">
            <w:pPr>
              <w:pStyle w:val="a6"/>
              <w:rPr>
                <w:b w:val="0"/>
                <w:sz w:val="26"/>
                <w:szCs w:val="26"/>
              </w:rPr>
            </w:pPr>
            <w:r w:rsidRPr="00EE64BE">
              <w:rPr>
                <w:b w:val="0"/>
                <w:sz w:val="26"/>
                <w:szCs w:val="26"/>
              </w:rPr>
              <w:t>9 457,2</w:t>
            </w:r>
          </w:p>
        </w:tc>
        <w:tc>
          <w:tcPr>
            <w:tcW w:w="1800" w:type="dxa"/>
            <w:shd w:val="clear" w:color="auto" w:fill="auto"/>
          </w:tcPr>
          <w:p w:rsidR="003C1691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8 815,0</w:t>
            </w:r>
          </w:p>
        </w:tc>
        <w:tc>
          <w:tcPr>
            <w:tcW w:w="1983" w:type="dxa"/>
            <w:shd w:val="clear" w:color="auto" w:fill="auto"/>
          </w:tcPr>
          <w:p w:rsidR="003C1691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-642,2</w:t>
            </w:r>
          </w:p>
        </w:tc>
      </w:tr>
      <w:tr w:rsidR="003C1691" w:rsidRPr="00EE64BE" w:rsidTr="00EE64BE">
        <w:tc>
          <w:tcPr>
            <w:tcW w:w="4608" w:type="dxa"/>
            <w:shd w:val="clear" w:color="auto" w:fill="auto"/>
          </w:tcPr>
          <w:p w:rsidR="003C1691" w:rsidRPr="00EE64BE" w:rsidRDefault="008E7E07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sz w:val="24"/>
                <w:szCs w:val="24"/>
              </w:rPr>
              <w:t xml:space="preserve">6. </w:t>
            </w:r>
            <w:r w:rsidRPr="00EE64BE">
              <w:rPr>
                <w:b w:val="0"/>
                <w:sz w:val="24"/>
                <w:szCs w:val="24"/>
              </w:rPr>
              <w:t>Фактическое прочее содержание органов управления</w:t>
            </w:r>
          </w:p>
        </w:tc>
        <w:tc>
          <w:tcPr>
            <w:tcW w:w="1620" w:type="dxa"/>
            <w:shd w:val="clear" w:color="auto" w:fill="auto"/>
          </w:tcPr>
          <w:p w:rsidR="003C1691" w:rsidRPr="00EE64BE" w:rsidRDefault="00147B55" w:rsidP="007E24B2">
            <w:pPr>
              <w:pStyle w:val="a6"/>
              <w:rPr>
                <w:b w:val="0"/>
                <w:sz w:val="26"/>
                <w:szCs w:val="26"/>
              </w:rPr>
            </w:pPr>
            <w:r w:rsidRPr="00EE64BE">
              <w:rPr>
                <w:b w:val="0"/>
                <w:sz w:val="26"/>
                <w:szCs w:val="26"/>
              </w:rPr>
              <w:t>6 605,0</w:t>
            </w:r>
          </w:p>
        </w:tc>
        <w:tc>
          <w:tcPr>
            <w:tcW w:w="1800" w:type="dxa"/>
            <w:shd w:val="clear" w:color="auto" w:fill="auto"/>
          </w:tcPr>
          <w:p w:rsidR="003C1691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7 834,5</w:t>
            </w:r>
          </w:p>
        </w:tc>
        <w:tc>
          <w:tcPr>
            <w:tcW w:w="1983" w:type="dxa"/>
            <w:shd w:val="clear" w:color="auto" w:fill="auto"/>
          </w:tcPr>
          <w:p w:rsidR="003C1691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+1 229,5</w:t>
            </w:r>
          </w:p>
        </w:tc>
      </w:tr>
      <w:tr w:rsidR="008E7E07" w:rsidRPr="007E24B2" w:rsidTr="00EE64BE">
        <w:tc>
          <w:tcPr>
            <w:tcW w:w="4608" w:type="dxa"/>
            <w:shd w:val="clear" w:color="auto" w:fill="auto"/>
          </w:tcPr>
          <w:p w:rsidR="008E7E07" w:rsidRPr="00EE64BE" w:rsidRDefault="008E7E07" w:rsidP="00EE64BE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EE64BE">
              <w:rPr>
                <w:b w:val="0"/>
                <w:sz w:val="24"/>
                <w:szCs w:val="24"/>
              </w:rPr>
              <w:t>Отклонение (стр5-стр6)</w:t>
            </w:r>
          </w:p>
        </w:tc>
        <w:tc>
          <w:tcPr>
            <w:tcW w:w="1620" w:type="dxa"/>
            <w:shd w:val="clear" w:color="auto" w:fill="auto"/>
          </w:tcPr>
          <w:p w:rsidR="008E7E07" w:rsidRPr="00EE64BE" w:rsidRDefault="00147B55" w:rsidP="007E24B2">
            <w:pPr>
              <w:pStyle w:val="a6"/>
              <w:rPr>
                <w:b w:val="0"/>
                <w:sz w:val="26"/>
                <w:szCs w:val="26"/>
              </w:rPr>
            </w:pPr>
            <w:r w:rsidRPr="00EE64BE">
              <w:rPr>
                <w:b w:val="0"/>
                <w:sz w:val="26"/>
                <w:szCs w:val="26"/>
              </w:rPr>
              <w:t>-2 852,2</w:t>
            </w:r>
          </w:p>
        </w:tc>
        <w:tc>
          <w:tcPr>
            <w:tcW w:w="1800" w:type="dxa"/>
            <w:shd w:val="clear" w:color="auto" w:fill="auto"/>
          </w:tcPr>
          <w:p w:rsidR="008E7E07" w:rsidRPr="00EE64BE" w:rsidRDefault="00F84F5E" w:rsidP="007E24B2">
            <w:pPr>
              <w:pStyle w:val="a6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-980,5</w:t>
            </w:r>
          </w:p>
        </w:tc>
        <w:tc>
          <w:tcPr>
            <w:tcW w:w="1983" w:type="dxa"/>
            <w:shd w:val="clear" w:color="auto" w:fill="auto"/>
          </w:tcPr>
          <w:p w:rsidR="008E7E07" w:rsidRPr="00EE64BE" w:rsidRDefault="008E7E07" w:rsidP="007E24B2">
            <w:pPr>
              <w:pStyle w:val="a6"/>
              <w:rPr>
                <w:b w:val="0"/>
                <w:sz w:val="26"/>
                <w:szCs w:val="26"/>
              </w:rPr>
            </w:pPr>
          </w:p>
        </w:tc>
      </w:tr>
    </w:tbl>
    <w:p w:rsidR="007E24B2" w:rsidRPr="003300F3" w:rsidRDefault="007E24B2" w:rsidP="000823DA">
      <w:pPr>
        <w:pStyle w:val="a6"/>
        <w:ind w:firstLine="708"/>
        <w:jc w:val="both"/>
        <w:rPr>
          <w:b w:val="0"/>
          <w:color w:val="FF0000"/>
        </w:rPr>
      </w:pPr>
    </w:p>
    <w:p w:rsidR="00CC005E" w:rsidRDefault="00CC005E" w:rsidP="000823DA">
      <w:pPr>
        <w:pStyle w:val="a6"/>
        <w:ind w:firstLine="708"/>
        <w:jc w:val="both"/>
        <w:rPr>
          <w:b w:val="0"/>
          <w:color w:val="000000"/>
        </w:rPr>
      </w:pPr>
    </w:p>
    <w:p w:rsidR="009A6E65" w:rsidRPr="00533A2D" w:rsidRDefault="000823DA" w:rsidP="000823DA">
      <w:pPr>
        <w:pStyle w:val="a6"/>
        <w:ind w:firstLine="708"/>
        <w:jc w:val="both"/>
        <w:rPr>
          <w:b w:val="0"/>
        </w:rPr>
      </w:pPr>
      <w:r w:rsidRPr="00C10931">
        <w:rPr>
          <w:b w:val="0"/>
          <w:color w:val="000000"/>
        </w:rPr>
        <w:t xml:space="preserve">По итогам года кредиторская задолженность по </w:t>
      </w:r>
      <w:r w:rsidR="00376B5F" w:rsidRPr="00C10931">
        <w:rPr>
          <w:b w:val="0"/>
          <w:color w:val="000000"/>
        </w:rPr>
        <w:t>районному</w:t>
      </w:r>
      <w:r w:rsidRPr="00C10931">
        <w:rPr>
          <w:b w:val="0"/>
          <w:color w:val="000000"/>
        </w:rPr>
        <w:t xml:space="preserve"> </w:t>
      </w:r>
      <w:r w:rsidRPr="00533A2D">
        <w:rPr>
          <w:b w:val="0"/>
        </w:rPr>
        <w:t xml:space="preserve">бюджету </w:t>
      </w:r>
      <w:r w:rsidR="009A6E65" w:rsidRPr="00533A2D">
        <w:rPr>
          <w:b w:val="0"/>
        </w:rPr>
        <w:t>15 632,5</w:t>
      </w:r>
      <w:r w:rsidR="00664528" w:rsidRPr="00533A2D">
        <w:rPr>
          <w:b w:val="0"/>
        </w:rPr>
        <w:t xml:space="preserve"> тыс. рублей</w:t>
      </w:r>
      <w:r w:rsidR="009A6E65" w:rsidRPr="00533A2D">
        <w:rPr>
          <w:b w:val="0"/>
        </w:rPr>
        <w:t xml:space="preserve"> в том числе:</w:t>
      </w:r>
    </w:p>
    <w:p w:rsidR="000823DA" w:rsidRDefault="009A6E65" w:rsidP="000823DA">
      <w:pPr>
        <w:pStyle w:val="a6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*оплата труда с </w:t>
      </w:r>
      <w:r w:rsidR="00664528">
        <w:rPr>
          <w:b w:val="0"/>
          <w:color w:val="000000"/>
        </w:rPr>
        <w:t>начисления</w:t>
      </w:r>
      <w:r>
        <w:rPr>
          <w:b w:val="0"/>
          <w:color w:val="000000"/>
        </w:rPr>
        <w:t>ми</w:t>
      </w:r>
      <w:r w:rsidR="00664528">
        <w:rPr>
          <w:b w:val="0"/>
          <w:color w:val="000000"/>
        </w:rPr>
        <w:t xml:space="preserve"> </w:t>
      </w:r>
      <w:r>
        <w:rPr>
          <w:b w:val="0"/>
          <w:color w:val="000000"/>
        </w:rPr>
        <w:t>5 </w:t>
      </w:r>
      <w:r w:rsidR="007640DD">
        <w:rPr>
          <w:b w:val="0"/>
          <w:color w:val="000000"/>
        </w:rPr>
        <w:t>856</w:t>
      </w:r>
      <w:r>
        <w:rPr>
          <w:b w:val="0"/>
          <w:color w:val="000000"/>
        </w:rPr>
        <w:t>,</w:t>
      </w:r>
      <w:r w:rsidR="007640DD">
        <w:rPr>
          <w:b w:val="0"/>
          <w:color w:val="000000"/>
        </w:rPr>
        <w:t>8</w:t>
      </w:r>
      <w:r>
        <w:rPr>
          <w:b w:val="0"/>
          <w:color w:val="000000"/>
        </w:rPr>
        <w:t xml:space="preserve"> тыс. рублей</w:t>
      </w:r>
      <w:r w:rsidR="0078607E">
        <w:rPr>
          <w:b w:val="0"/>
          <w:color w:val="000000"/>
        </w:rPr>
        <w:t xml:space="preserve">, в том </w:t>
      </w:r>
      <w:r w:rsidR="0078607E" w:rsidRPr="0078607E">
        <w:rPr>
          <w:b w:val="0"/>
          <w:color w:val="000000"/>
        </w:rPr>
        <w:t>числе</w:t>
      </w:r>
      <w:r w:rsidR="006824BD" w:rsidRPr="0078607E">
        <w:rPr>
          <w:b w:val="0"/>
          <w:color w:val="000000"/>
        </w:rPr>
        <w:t xml:space="preserve"> за счет </w:t>
      </w:r>
      <w:r w:rsidR="0078607E" w:rsidRPr="0078607E">
        <w:rPr>
          <w:b w:val="0"/>
          <w:color w:val="000000"/>
        </w:rPr>
        <w:t xml:space="preserve">субвенций из </w:t>
      </w:r>
      <w:r w:rsidR="006824BD" w:rsidRPr="0078607E">
        <w:rPr>
          <w:b w:val="0"/>
          <w:color w:val="000000"/>
        </w:rPr>
        <w:t>обл</w:t>
      </w:r>
      <w:r w:rsidR="0078607E" w:rsidRPr="0078607E">
        <w:rPr>
          <w:b w:val="0"/>
          <w:color w:val="000000"/>
        </w:rPr>
        <w:t xml:space="preserve">астного бюджета </w:t>
      </w:r>
      <w:r>
        <w:rPr>
          <w:b w:val="0"/>
          <w:color w:val="000000"/>
        </w:rPr>
        <w:t>4 147,7</w:t>
      </w:r>
      <w:r w:rsidR="0078607E" w:rsidRPr="0078607E">
        <w:rPr>
          <w:b w:val="0"/>
          <w:color w:val="000000"/>
        </w:rPr>
        <w:t xml:space="preserve"> тыс. рублей</w:t>
      </w:r>
      <w:r w:rsidR="006824BD" w:rsidRPr="0078607E">
        <w:rPr>
          <w:b w:val="0"/>
          <w:color w:val="000000"/>
        </w:rPr>
        <w:t xml:space="preserve"> и </w:t>
      </w:r>
      <w:r w:rsidR="0078607E" w:rsidRPr="0078607E">
        <w:rPr>
          <w:b w:val="0"/>
          <w:color w:val="000000"/>
        </w:rPr>
        <w:t xml:space="preserve"> за счет средств </w:t>
      </w:r>
      <w:r w:rsidR="006824BD" w:rsidRPr="0078607E">
        <w:rPr>
          <w:b w:val="0"/>
          <w:color w:val="000000"/>
        </w:rPr>
        <w:t>местн</w:t>
      </w:r>
      <w:r w:rsidR="0078607E" w:rsidRPr="0078607E">
        <w:rPr>
          <w:b w:val="0"/>
          <w:color w:val="000000"/>
        </w:rPr>
        <w:t>ого</w:t>
      </w:r>
      <w:r w:rsidR="006824BD" w:rsidRPr="0078607E">
        <w:rPr>
          <w:b w:val="0"/>
          <w:color w:val="000000"/>
        </w:rPr>
        <w:t xml:space="preserve"> бюджета</w:t>
      </w:r>
      <w:r w:rsidR="0078607E" w:rsidRPr="0078607E">
        <w:rPr>
          <w:b w:val="0"/>
          <w:color w:val="000000"/>
        </w:rPr>
        <w:t xml:space="preserve"> </w:t>
      </w:r>
      <w:r w:rsidR="007640DD">
        <w:rPr>
          <w:b w:val="0"/>
          <w:color w:val="000000"/>
        </w:rPr>
        <w:t>1 709,1</w:t>
      </w:r>
      <w:r w:rsidR="0078607E" w:rsidRPr="0078607E">
        <w:rPr>
          <w:b w:val="0"/>
          <w:color w:val="000000"/>
        </w:rPr>
        <w:t xml:space="preserve"> тыс. рублей</w:t>
      </w:r>
      <w:r>
        <w:rPr>
          <w:b w:val="0"/>
          <w:color w:val="000000"/>
        </w:rPr>
        <w:t>,</w:t>
      </w:r>
      <w:r w:rsidR="00533A2D">
        <w:rPr>
          <w:b w:val="0"/>
          <w:color w:val="000000"/>
        </w:rPr>
        <w:t xml:space="preserve"> из общей суммы задолженности </w:t>
      </w:r>
      <w:r w:rsidR="00533A2D" w:rsidRPr="00533A2D">
        <w:rPr>
          <w:color w:val="000000"/>
        </w:rPr>
        <w:t>просроченная кредиторская</w:t>
      </w:r>
      <w:r w:rsidR="00533A2D">
        <w:rPr>
          <w:b w:val="0"/>
          <w:color w:val="000000"/>
        </w:rPr>
        <w:t xml:space="preserve"> задолженность по начислениям на оплату труда в сумме </w:t>
      </w:r>
      <w:r w:rsidR="00533A2D" w:rsidRPr="00533A2D">
        <w:rPr>
          <w:color w:val="000000"/>
        </w:rPr>
        <w:t>881,8</w:t>
      </w:r>
      <w:r w:rsidR="00533A2D">
        <w:rPr>
          <w:b w:val="0"/>
          <w:color w:val="000000"/>
        </w:rPr>
        <w:t xml:space="preserve"> тыс. рублей;</w:t>
      </w:r>
    </w:p>
    <w:p w:rsidR="009A6E65" w:rsidRDefault="009A6E65" w:rsidP="000823DA">
      <w:pPr>
        <w:pStyle w:val="a6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*задолженность по исковому заявлению за строительство КТМЦ 3 419,8 тыс. рублей,  </w:t>
      </w:r>
    </w:p>
    <w:p w:rsidR="009A6E65" w:rsidRDefault="009A6E65" w:rsidP="000823DA">
      <w:pPr>
        <w:pStyle w:val="a6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*налог на имущество организаций 2 317,6 тыс. рублей,</w:t>
      </w:r>
    </w:p>
    <w:p w:rsidR="009A6E65" w:rsidRDefault="009A6E65" w:rsidP="000823DA">
      <w:pPr>
        <w:pStyle w:val="a6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*содержание межселенческих дорог 2 604,9 тыс. рублей, в том числе за счет субсидии из областн</w:t>
      </w:r>
      <w:r w:rsidR="00533A2D">
        <w:rPr>
          <w:b w:val="0"/>
          <w:color w:val="000000"/>
        </w:rPr>
        <w:t xml:space="preserve">ого бюджета 2 586,2 тыс. рублей, из общей суммы задолженности </w:t>
      </w:r>
      <w:r w:rsidR="00533A2D" w:rsidRPr="00533A2D">
        <w:rPr>
          <w:color w:val="000000"/>
        </w:rPr>
        <w:t>просроченная кредиторская задолженность 291,8</w:t>
      </w:r>
      <w:r w:rsidR="00533A2D">
        <w:rPr>
          <w:b w:val="0"/>
          <w:color w:val="000000"/>
        </w:rPr>
        <w:t xml:space="preserve"> тыс. рублей;</w:t>
      </w:r>
    </w:p>
    <w:p w:rsidR="009A6E65" w:rsidRDefault="009A6E65" w:rsidP="000823DA">
      <w:pPr>
        <w:pStyle w:val="a6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*оплата за коммунальные услуги 589,3 тыс. рублей,</w:t>
      </w:r>
    </w:p>
    <w:p w:rsidR="009A6E65" w:rsidRDefault="009A6E65" w:rsidP="000823DA">
      <w:pPr>
        <w:pStyle w:val="a6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*возмещение коммунальных услуг педагогам за счет областного бюджета 235,3 тыс. рублей,</w:t>
      </w:r>
    </w:p>
    <w:p w:rsidR="009A6E65" w:rsidRDefault="009A6E65" w:rsidP="000823DA">
      <w:pPr>
        <w:pStyle w:val="a6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*компенсация родительской платы за присмотр и уход в дошкольных учреждениях за счет областного бюджета 220,5 тыс. рублей,</w:t>
      </w:r>
    </w:p>
    <w:p w:rsidR="007640DD" w:rsidRDefault="007640DD" w:rsidP="000823DA">
      <w:pPr>
        <w:pStyle w:val="a6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*продукты питания за счет родительской платы 138,8 тыс. рублей,</w:t>
      </w:r>
    </w:p>
    <w:p w:rsidR="007640DD" w:rsidRDefault="007640DD" w:rsidP="000823DA">
      <w:pPr>
        <w:pStyle w:val="a6"/>
        <w:ind w:firstLine="708"/>
        <w:jc w:val="both"/>
        <w:rPr>
          <w:b w:val="0"/>
          <w:color w:val="000000"/>
        </w:rPr>
      </w:pPr>
      <w:r>
        <w:rPr>
          <w:b w:val="0"/>
          <w:color w:val="000000"/>
        </w:rPr>
        <w:t>*прочие расходы (связь, арендные платежи, обслуживание программ, приобретение материалов) 249,5 тыс. рублей.</w:t>
      </w:r>
    </w:p>
    <w:p w:rsidR="009A6E65" w:rsidRDefault="009A6E65" w:rsidP="000823DA">
      <w:pPr>
        <w:pStyle w:val="a6"/>
        <w:ind w:firstLine="708"/>
        <w:jc w:val="both"/>
        <w:rPr>
          <w:b w:val="0"/>
          <w:color w:val="000000"/>
        </w:rPr>
      </w:pPr>
    </w:p>
    <w:p w:rsidR="00D1237C" w:rsidRDefault="00450C94" w:rsidP="00CC005E">
      <w:pPr>
        <w:ind w:firstLine="720"/>
        <w:jc w:val="both"/>
        <w:rPr>
          <w:sz w:val="28"/>
          <w:szCs w:val="28"/>
        </w:rPr>
      </w:pPr>
      <w:r w:rsidRPr="00D1237C">
        <w:rPr>
          <w:sz w:val="28"/>
          <w:szCs w:val="28"/>
        </w:rPr>
        <w:t>Фактические остатки</w:t>
      </w:r>
      <w:r w:rsidR="00D1237C">
        <w:rPr>
          <w:sz w:val="28"/>
          <w:szCs w:val="28"/>
        </w:rPr>
        <w:t xml:space="preserve"> </w:t>
      </w:r>
      <w:r w:rsidRPr="00D1237C">
        <w:rPr>
          <w:sz w:val="28"/>
          <w:szCs w:val="28"/>
        </w:rPr>
        <w:t xml:space="preserve"> бюджетных средств</w:t>
      </w:r>
      <w:r w:rsidR="00D1237C">
        <w:rPr>
          <w:sz w:val="28"/>
          <w:szCs w:val="28"/>
        </w:rPr>
        <w:t xml:space="preserve">  </w:t>
      </w:r>
      <w:r w:rsidRPr="00D1237C">
        <w:rPr>
          <w:sz w:val="28"/>
          <w:szCs w:val="28"/>
        </w:rPr>
        <w:t xml:space="preserve"> на 01.01.201</w:t>
      </w:r>
      <w:r w:rsidR="00CE1FD0">
        <w:rPr>
          <w:sz w:val="28"/>
          <w:szCs w:val="28"/>
        </w:rPr>
        <w:t>7</w:t>
      </w:r>
      <w:r w:rsidRPr="00D1237C">
        <w:rPr>
          <w:sz w:val="28"/>
          <w:szCs w:val="28"/>
        </w:rPr>
        <w:t xml:space="preserve"> года составили</w:t>
      </w:r>
      <w:r w:rsidR="00D1237C">
        <w:rPr>
          <w:sz w:val="28"/>
          <w:szCs w:val="28"/>
        </w:rPr>
        <w:t xml:space="preserve">  </w:t>
      </w:r>
      <w:r w:rsidRPr="00D1237C">
        <w:rPr>
          <w:sz w:val="28"/>
          <w:szCs w:val="28"/>
        </w:rPr>
        <w:t xml:space="preserve"> </w:t>
      </w:r>
      <w:r w:rsidR="00CE1FD0">
        <w:rPr>
          <w:sz w:val="28"/>
          <w:szCs w:val="28"/>
        </w:rPr>
        <w:t>4 798,5</w:t>
      </w:r>
      <w:r w:rsidRPr="00D1237C">
        <w:rPr>
          <w:sz w:val="28"/>
          <w:szCs w:val="28"/>
        </w:rPr>
        <w:t xml:space="preserve"> тыс. рублей</w:t>
      </w:r>
      <w:r w:rsidR="00D1237C" w:rsidRPr="00D1237C">
        <w:rPr>
          <w:sz w:val="28"/>
          <w:szCs w:val="28"/>
        </w:rPr>
        <w:t>.</w:t>
      </w:r>
      <w:r w:rsidRPr="00D1237C">
        <w:rPr>
          <w:sz w:val="28"/>
          <w:szCs w:val="28"/>
        </w:rPr>
        <w:t xml:space="preserve"> </w:t>
      </w:r>
    </w:p>
    <w:p w:rsidR="00CC005E" w:rsidRDefault="00CC005E" w:rsidP="00CC005E">
      <w:pPr>
        <w:ind w:firstLine="720"/>
        <w:jc w:val="both"/>
        <w:rPr>
          <w:color w:val="000000"/>
          <w:sz w:val="28"/>
          <w:szCs w:val="28"/>
        </w:rPr>
      </w:pPr>
      <w:r w:rsidRPr="00D1237C">
        <w:rPr>
          <w:sz w:val="28"/>
          <w:szCs w:val="28"/>
        </w:rPr>
        <w:t xml:space="preserve">Структура </w:t>
      </w:r>
      <w:r w:rsidR="00077844" w:rsidRPr="00D1237C">
        <w:rPr>
          <w:sz w:val="28"/>
          <w:szCs w:val="28"/>
        </w:rPr>
        <w:t xml:space="preserve"> фактических </w:t>
      </w:r>
      <w:r w:rsidRPr="00D1237C">
        <w:rPr>
          <w:sz w:val="28"/>
          <w:szCs w:val="28"/>
        </w:rPr>
        <w:t>остатков бюджетных средств</w:t>
      </w:r>
      <w:r w:rsidRPr="00077844">
        <w:rPr>
          <w:color w:val="000000"/>
          <w:sz w:val="28"/>
          <w:szCs w:val="28"/>
        </w:rPr>
        <w:t xml:space="preserve"> сложившихся на конец года</w:t>
      </w:r>
      <w:r w:rsidR="00172DB5">
        <w:rPr>
          <w:color w:val="000000"/>
          <w:sz w:val="28"/>
          <w:szCs w:val="28"/>
        </w:rPr>
        <w:t xml:space="preserve"> следующим образом</w:t>
      </w:r>
      <w:r w:rsidRPr="00077844">
        <w:rPr>
          <w:color w:val="000000"/>
          <w:sz w:val="28"/>
          <w:szCs w:val="28"/>
        </w:rPr>
        <w:t>:</w:t>
      </w:r>
    </w:p>
    <w:p w:rsidR="00664528" w:rsidRDefault="00D741C2" w:rsidP="00CC00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1237C">
        <w:rPr>
          <w:color w:val="000000"/>
          <w:sz w:val="28"/>
          <w:szCs w:val="28"/>
        </w:rPr>
        <w:t xml:space="preserve"> </w:t>
      </w:r>
      <w:r w:rsidR="000C5CEE">
        <w:rPr>
          <w:color w:val="000000"/>
          <w:sz w:val="28"/>
          <w:szCs w:val="28"/>
        </w:rPr>
        <w:t xml:space="preserve">остатки </w:t>
      </w:r>
      <w:r w:rsidR="00D1237C">
        <w:rPr>
          <w:color w:val="000000"/>
          <w:sz w:val="28"/>
          <w:szCs w:val="28"/>
        </w:rPr>
        <w:t>целевы</w:t>
      </w:r>
      <w:r w:rsidR="000C5CEE">
        <w:rPr>
          <w:color w:val="000000"/>
          <w:sz w:val="28"/>
          <w:szCs w:val="28"/>
        </w:rPr>
        <w:t>х средств</w:t>
      </w:r>
      <w:r>
        <w:rPr>
          <w:color w:val="000000"/>
          <w:sz w:val="28"/>
          <w:szCs w:val="28"/>
        </w:rPr>
        <w:t>:</w:t>
      </w:r>
      <w:r w:rsidRPr="00D741C2">
        <w:rPr>
          <w:color w:val="000000"/>
          <w:sz w:val="28"/>
          <w:szCs w:val="28"/>
        </w:rPr>
        <w:t xml:space="preserve"> </w:t>
      </w:r>
    </w:p>
    <w:p w:rsidR="00CE1FD0" w:rsidRDefault="00D741C2" w:rsidP="00CC00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741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подлежащих возврату в областной бюджет всего </w:t>
      </w:r>
      <w:r w:rsidR="00CE1FD0">
        <w:rPr>
          <w:color w:val="000000"/>
          <w:sz w:val="28"/>
          <w:szCs w:val="28"/>
        </w:rPr>
        <w:t>4</w:t>
      </w:r>
      <w:r w:rsidR="00C84904">
        <w:rPr>
          <w:color w:val="000000"/>
          <w:sz w:val="28"/>
          <w:szCs w:val="28"/>
        </w:rPr>
        <w:t>8</w:t>
      </w:r>
      <w:r w:rsidR="00CE1FD0">
        <w:rPr>
          <w:color w:val="000000"/>
          <w:sz w:val="28"/>
          <w:szCs w:val="28"/>
        </w:rPr>
        <w:t>,6</w:t>
      </w:r>
      <w:r w:rsidR="00664528">
        <w:rPr>
          <w:color w:val="000000"/>
          <w:sz w:val="28"/>
          <w:szCs w:val="28"/>
        </w:rPr>
        <w:t xml:space="preserve"> тыс. рублей,</w:t>
      </w:r>
      <w:r w:rsidR="006824BD">
        <w:rPr>
          <w:color w:val="000000"/>
          <w:sz w:val="28"/>
          <w:szCs w:val="28"/>
        </w:rPr>
        <w:t xml:space="preserve"> </w:t>
      </w:r>
      <w:r w:rsidR="00BC5C4F">
        <w:rPr>
          <w:color w:val="000000"/>
          <w:sz w:val="28"/>
          <w:szCs w:val="28"/>
        </w:rPr>
        <w:t>в том числе</w:t>
      </w:r>
      <w:r w:rsidR="00CE1FD0">
        <w:rPr>
          <w:color w:val="000000"/>
          <w:sz w:val="28"/>
          <w:szCs w:val="28"/>
        </w:rPr>
        <w:t>:</w:t>
      </w:r>
    </w:p>
    <w:p w:rsidR="00CE1FD0" w:rsidRDefault="00CE1FD0" w:rsidP="00CC00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CC005E" w:rsidRPr="00077844">
        <w:rPr>
          <w:color w:val="000000"/>
          <w:sz w:val="28"/>
          <w:szCs w:val="28"/>
        </w:rPr>
        <w:t>субвенция на госстандарт</w:t>
      </w:r>
      <w:r w:rsidR="000778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24</w:t>
      </w:r>
      <w:r w:rsidR="00BC5C4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="00077844">
        <w:rPr>
          <w:color w:val="000000"/>
          <w:sz w:val="28"/>
          <w:szCs w:val="28"/>
        </w:rPr>
        <w:t xml:space="preserve"> тыс. рублей</w:t>
      </w:r>
      <w:r w:rsidR="00BC5C4F">
        <w:rPr>
          <w:color w:val="000000"/>
          <w:sz w:val="28"/>
          <w:szCs w:val="28"/>
        </w:rPr>
        <w:t>,</w:t>
      </w:r>
    </w:p>
    <w:p w:rsidR="00D741C2" w:rsidRDefault="00CE1FD0" w:rsidP="00CC00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CC005E" w:rsidRPr="00077844">
        <w:rPr>
          <w:color w:val="000000"/>
          <w:sz w:val="28"/>
          <w:szCs w:val="28"/>
        </w:rPr>
        <w:t xml:space="preserve">субвенция </w:t>
      </w:r>
      <w:r w:rsidR="00077844">
        <w:rPr>
          <w:color w:val="000000"/>
          <w:sz w:val="28"/>
          <w:szCs w:val="28"/>
        </w:rPr>
        <w:t>содержание детей сирот</w:t>
      </w:r>
      <w:r w:rsidR="00C84904">
        <w:rPr>
          <w:color w:val="000000"/>
          <w:sz w:val="28"/>
          <w:szCs w:val="28"/>
        </w:rPr>
        <w:t xml:space="preserve"> и вознаграждение приемным родителям </w:t>
      </w:r>
      <w:r w:rsidR="00077844">
        <w:rPr>
          <w:color w:val="000000"/>
          <w:sz w:val="28"/>
          <w:szCs w:val="28"/>
        </w:rPr>
        <w:t xml:space="preserve"> – </w:t>
      </w:r>
      <w:r w:rsidR="00C84904">
        <w:rPr>
          <w:color w:val="000000"/>
          <w:sz w:val="28"/>
          <w:szCs w:val="28"/>
        </w:rPr>
        <w:t>21,3</w:t>
      </w:r>
      <w:r w:rsidR="00077844">
        <w:rPr>
          <w:color w:val="000000"/>
          <w:sz w:val="28"/>
          <w:szCs w:val="28"/>
        </w:rPr>
        <w:t xml:space="preserve"> тыс. рублей</w:t>
      </w:r>
      <w:r w:rsidR="00E46F91">
        <w:rPr>
          <w:color w:val="000000"/>
          <w:sz w:val="28"/>
          <w:szCs w:val="28"/>
        </w:rPr>
        <w:t xml:space="preserve">, </w:t>
      </w:r>
    </w:p>
    <w:p w:rsidR="00C84904" w:rsidRDefault="00D741C2" w:rsidP="00CC00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 w:rsidR="00E46F91">
        <w:rPr>
          <w:color w:val="000000"/>
          <w:sz w:val="28"/>
          <w:szCs w:val="28"/>
        </w:rPr>
        <w:t xml:space="preserve">субвенция ЖКУ </w:t>
      </w:r>
      <w:r w:rsidR="00C84904">
        <w:rPr>
          <w:color w:val="000000"/>
          <w:sz w:val="28"/>
          <w:szCs w:val="28"/>
        </w:rPr>
        <w:t xml:space="preserve"> педагогам и </w:t>
      </w:r>
      <w:r w:rsidR="00E46F91">
        <w:rPr>
          <w:color w:val="000000"/>
          <w:sz w:val="28"/>
          <w:szCs w:val="28"/>
        </w:rPr>
        <w:t xml:space="preserve">прочим специалистам – </w:t>
      </w:r>
      <w:r w:rsidR="00C84904">
        <w:rPr>
          <w:color w:val="000000"/>
          <w:sz w:val="28"/>
          <w:szCs w:val="28"/>
        </w:rPr>
        <w:t>1</w:t>
      </w:r>
      <w:r w:rsidR="00E46F91">
        <w:rPr>
          <w:color w:val="000000"/>
          <w:sz w:val="28"/>
          <w:szCs w:val="28"/>
        </w:rPr>
        <w:t>,</w:t>
      </w:r>
      <w:r w:rsidR="00C84904">
        <w:rPr>
          <w:color w:val="000000"/>
          <w:sz w:val="28"/>
          <w:szCs w:val="28"/>
        </w:rPr>
        <w:t>0</w:t>
      </w:r>
      <w:r w:rsidR="00E46F91">
        <w:rPr>
          <w:color w:val="000000"/>
          <w:sz w:val="28"/>
          <w:szCs w:val="28"/>
        </w:rPr>
        <w:t xml:space="preserve"> тыс. рублей</w:t>
      </w:r>
      <w:r w:rsidR="000A3391">
        <w:rPr>
          <w:color w:val="000000"/>
          <w:sz w:val="28"/>
          <w:szCs w:val="28"/>
        </w:rPr>
        <w:t xml:space="preserve">, </w:t>
      </w:r>
    </w:p>
    <w:p w:rsidR="00C84904" w:rsidRDefault="00C84904" w:rsidP="00CC005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*субвенция по опеке и попечительству - </w:t>
      </w:r>
      <w:r w:rsidR="0014770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,6 тыс. рублей;</w:t>
      </w:r>
    </w:p>
    <w:p w:rsidR="00D0715A" w:rsidRDefault="00D0715A" w:rsidP="00D0715A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Все перечисленные целевые средства возвращены в областной бюджет своевременно.</w:t>
      </w:r>
    </w:p>
    <w:p w:rsidR="00CC005E" w:rsidRPr="00077844" w:rsidRDefault="00CC005E" w:rsidP="00CC005E">
      <w:pPr>
        <w:ind w:firstLine="720"/>
        <w:jc w:val="both"/>
        <w:rPr>
          <w:color w:val="000000"/>
          <w:sz w:val="28"/>
          <w:szCs w:val="28"/>
        </w:rPr>
      </w:pPr>
      <w:r w:rsidRPr="00077844">
        <w:rPr>
          <w:color w:val="000000"/>
          <w:sz w:val="28"/>
          <w:szCs w:val="28"/>
        </w:rPr>
        <w:t>- неиспользованные средства дорожного фонда района</w:t>
      </w:r>
      <w:r w:rsidR="00544CFA">
        <w:rPr>
          <w:color w:val="000000"/>
          <w:sz w:val="28"/>
          <w:szCs w:val="28"/>
        </w:rPr>
        <w:t xml:space="preserve"> за счет местного бюджета</w:t>
      </w:r>
      <w:r w:rsidR="00077844">
        <w:rPr>
          <w:color w:val="000000"/>
          <w:sz w:val="28"/>
          <w:szCs w:val="28"/>
        </w:rPr>
        <w:t xml:space="preserve"> –</w:t>
      </w:r>
      <w:r w:rsidR="00125B29">
        <w:rPr>
          <w:color w:val="000000"/>
          <w:sz w:val="28"/>
          <w:szCs w:val="28"/>
        </w:rPr>
        <w:t xml:space="preserve"> </w:t>
      </w:r>
      <w:r w:rsidR="00217F16">
        <w:rPr>
          <w:color w:val="000000"/>
          <w:sz w:val="28"/>
          <w:szCs w:val="28"/>
        </w:rPr>
        <w:t xml:space="preserve">1 </w:t>
      </w:r>
      <w:r w:rsidR="00077844">
        <w:rPr>
          <w:color w:val="000000"/>
          <w:sz w:val="28"/>
          <w:szCs w:val="28"/>
        </w:rPr>
        <w:t>40</w:t>
      </w:r>
      <w:r w:rsidR="00217F16">
        <w:rPr>
          <w:color w:val="000000"/>
          <w:sz w:val="28"/>
          <w:szCs w:val="28"/>
        </w:rPr>
        <w:t>0</w:t>
      </w:r>
      <w:r w:rsidR="00077844">
        <w:rPr>
          <w:color w:val="000000"/>
          <w:sz w:val="28"/>
          <w:szCs w:val="28"/>
        </w:rPr>
        <w:t>,</w:t>
      </w:r>
      <w:r w:rsidR="00125B29">
        <w:rPr>
          <w:color w:val="000000"/>
          <w:sz w:val="28"/>
          <w:szCs w:val="28"/>
        </w:rPr>
        <w:t>2</w:t>
      </w:r>
      <w:r w:rsidR="00077844">
        <w:rPr>
          <w:color w:val="000000"/>
          <w:sz w:val="28"/>
          <w:szCs w:val="28"/>
        </w:rPr>
        <w:t xml:space="preserve"> тыс. рублей</w:t>
      </w:r>
      <w:r w:rsidRPr="00077844">
        <w:rPr>
          <w:color w:val="000000"/>
          <w:sz w:val="28"/>
          <w:szCs w:val="28"/>
        </w:rPr>
        <w:t>;</w:t>
      </w:r>
    </w:p>
    <w:p w:rsidR="00D1237C" w:rsidRDefault="006E493A" w:rsidP="00CC005E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- внебюджетные средства -</w:t>
      </w:r>
      <w:r w:rsidR="00D1237C">
        <w:rPr>
          <w:color w:val="000000"/>
          <w:sz w:val="28"/>
        </w:rPr>
        <w:t xml:space="preserve"> </w:t>
      </w:r>
      <w:r w:rsidR="00E46F91">
        <w:rPr>
          <w:color w:val="000000"/>
          <w:sz w:val="28"/>
        </w:rPr>
        <w:t>1</w:t>
      </w:r>
      <w:r w:rsidR="00217F16">
        <w:rPr>
          <w:color w:val="000000"/>
          <w:sz w:val="28"/>
        </w:rPr>
        <w:t> 801,5</w:t>
      </w:r>
      <w:r w:rsidR="00D1237C">
        <w:rPr>
          <w:color w:val="000000"/>
          <w:sz w:val="28"/>
        </w:rPr>
        <w:t xml:space="preserve"> тыс. рублей;</w:t>
      </w:r>
    </w:p>
    <w:p w:rsidR="00885926" w:rsidRPr="00322876" w:rsidRDefault="00172DB5" w:rsidP="000823DA">
      <w:pPr>
        <w:pStyle w:val="a6"/>
        <w:ind w:firstLine="708"/>
        <w:jc w:val="both"/>
        <w:rPr>
          <w:b w:val="0"/>
          <w:szCs w:val="28"/>
        </w:rPr>
      </w:pPr>
      <w:r w:rsidRPr="00322876">
        <w:rPr>
          <w:b w:val="0"/>
          <w:szCs w:val="28"/>
        </w:rPr>
        <w:t>- средства поступившие за счет налогов и сборов –</w:t>
      </w:r>
      <w:r w:rsidR="00322876" w:rsidRPr="00322876">
        <w:rPr>
          <w:b w:val="0"/>
          <w:szCs w:val="28"/>
        </w:rPr>
        <w:t xml:space="preserve"> 1548,2 тыс. рублей.</w:t>
      </w:r>
    </w:p>
    <w:p w:rsidR="00172DB5" w:rsidRPr="00172DB5" w:rsidRDefault="00172DB5" w:rsidP="000823DA">
      <w:pPr>
        <w:pStyle w:val="a6"/>
        <w:ind w:firstLine="708"/>
        <w:jc w:val="both"/>
        <w:rPr>
          <w:b w:val="0"/>
          <w:color w:val="FF0000"/>
          <w:szCs w:val="28"/>
        </w:rPr>
      </w:pPr>
    </w:p>
    <w:p w:rsidR="003A4666" w:rsidRPr="00C10931" w:rsidRDefault="003A4666" w:rsidP="003A4666">
      <w:pPr>
        <w:ind w:firstLine="72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В отчетном году финансирование расходов по главным распорядителям средств </w:t>
      </w:r>
      <w:r w:rsidR="00376B5F" w:rsidRPr="00C10931">
        <w:rPr>
          <w:color w:val="000000"/>
          <w:sz w:val="28"/>
          <w:szCs w:val="28"/>
        </w:rPr>
        <w:t>районного</w:t>
      </w:r>
      <w:r w:rsidRPr="00C10931">
        <w:rPr>
          <w:color w:val="000000"/>
          <w:sz w:val="28"/>
          <w:szCs w:val="28"/>
        </w:rPr>
        <w:t xml:space="preserve"> бюджета осуществлялось на основании </w:t>
      </w:r>
      <w:r w:rsidR="00EA15AB">
        <w:rPr>
          <w:color w:val="000000"/>
          <w:sz w:val="28"/>
          <w:szCs w:val="28"/>
        </w:rPr>
        <w:t xml:space="preserve">показателей характеризующих объемы оказываемых </w:t>
      </w:r>
      <w:r w:rsidR="00EA15AB" w:rsidRPr="00C10931">
        <w:rPr>
          <w:color w:val="000000"/>
          <w:sz w:val="28"/>
          <w:szCs w:val="28"/>
        </w:rPr>
        <w:t>муниципальных услуг</w:t>
      </w:r>
      <w:r w:rsidRPr="00C10931">
        <w:rPr>
          <w:color w:val="000000"/>
          <w:sz w:val="28"/>
          <w:szCs w:val="28"/>
        </w:rPr>
        <w:t xml:space="preserve">, утвержденных </w:t>
      </w:r>
      <w:r w:rsidR="00376B5F" w:rsidRPr="00C10931">
        <w:rPr>
          <w:color w:val="000000"/>
          <w:sz w:val="28"/>
          <w:szCs w:val="28"/>
        </w:rPr>
        <w:t>Постановлением администрации района</w:t>
      </w:r>
      <w:r w:rsidRPr="00C10931">
        <w:rPr>
          <w:color w:val="000000"/>
          <w:sz w:val="28"/>
          <w:szCs w:val="28"/>
        </w:rPr>
        <w:t xml:space="preserve"> от </w:t>
      </w:r>
      <w:r w:rsidR="00EA15AB">
        <w:rPr>
          <w:color w:val="000000"/>
          <w:sz w:val="28"/>
          <w:szCs w:val="28"/>
        </w:rPr>
        <w:t>11</w:t>
      </w:r>
      <w:r w:rsidRPr="00C10931">
        <w:rPr>
          <w:color w:val="000000"/>
          <w:sz w:val="28"/>
          <w:szCs w:val="28"/>
        </w:rPr>
        <w:t>.</w:t>
      </w:r>
      <w:r w:rsidR="00EA15AB">
        <w:rPr>
          <w:color w:val="000000"/>
          <w:sz w:val="28"/>
          <w:szCs w:val="28"/>
        </w:rPr>
        <w:t>02</w:t>
      </w:r>
      <w:r w:rsidRPr="00C10931">
        <w:rPr>
          <w:color w:val="000000"/>
          <w:sz w:val="28"/>
          <w:szCs w:val="28"/>
        </w:rPr>
        <w:t>.20</w:t>
      </w:r>
      <w:r w:rsidR="00051B5B" w:rsidRPr="00C10931">
        <w:rPr>
          <w:color w:val="000000"/>
          <w:sz w:val="28"/>
          <w:szCs w:val="28"/>
        </w:rPr>
        <w:t>1</w:t>
      </w:r>
      <w:r w:rsidR="00EA15AB">
        <w:rPr>
          <w:color w:val="000000"/>
          <w:sz w:val="28"/>
          <w:szCs w:val="28"/>
        </w:rPr>
        <w:t>6</w:t>
      </w:r>
      <w:r w:rsidRPr="00C10931">
        <w:rPr>
          <w:color w:val="000000"/>
          <w:sz w:val="28"/>
          <w:szCs w:val="28"/>
        </w:rPr>
        <w:t xml:space="preserve"> № </w:t>
      </w:r>
      <w:r w:rsidR="00EA15AB">
        <w:rPr>
          <w:color w:val="000000"/>
          <w:sz w:val="28"/>
          <w:szCs w:val="28"/>
        </w:rPr>
        <w:t>39</w:t>
      </w:r>
      <w:r w:rsidRPr="00C10931">
        <w:rPr>
          <w:color w:val="000000"/>
          <w:sz w:val="28"/>
          <w:szCs w:val="28"/>
        </w:rPr>
        <w:t xml:space="preserve"> «</w:t>
      </w:r>
      <w:r w:rsidR="00376B5F" w:rsidRPr="00C10931">
        <w:rPr>
          <w:color w:val="000000"/>
          <w:sz w:val="28"/>
          <w:szCs w:val="28"/>
        </w:rPr>
        <w:t>О</w:t>
      </w:r>
      <w:r w:rsidR="00EA15AB">
        <w:rPr>
          <w:color w:val="000000"/>
          <w:sz w:val="28"/>
          <w:szCs w:val="28"/>
        </w:rPr>
        <w:t>б утверждении показателей объемов муниципальных услуг (выполняемых работ) на 2016 год</w:t>
      </w:r>
      <w:r w:rsidR="00376B5F" w:rsidRPr="00C10931">
        <w:rPr>
          <w:color w:val="000000"/>
          <w:sz w:val="28"/>
          <w:szCs w:val="28"/>
        </w:rPr>
        <w:t>»</w:t>
      </w:r>
      <w:r w:rsidRPr="00C10931">
        <w:rPr>
          <w:color w:val="000000"/>
          <w:sz w:val="28"/>
          <w:szCs w:val="28"/>
        </w:rPr>
        <w:t>.</w:t>
      </w:r>
    </w:p>
    <w:p w:rsidR="003A4666" w:rsidRPr="00C10931" w:rsidRDefault="000A3EE6" w:rsidP="003A4666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563CB3">
        <w:rPr>
          <w:color w:val="000000"/>
          <w:sz w:val="28"/>
          <w:szCs w:val="28"/>
        </w:rPr>
        <w:t xml:space="preserve">Главным распорядителем бюджетных средств - Кильмезским районным управлением образования, из </w:t>
      </w:r>
      <w:r w:rsidR="00563CB3" w:rsidRPr="00563CB3">
        <w:rPr>
          <w:color w:val="000000"/>
          <w:sz w:val="28"/>
          <w:szCs w:val="28"/>
        </w:rPr>
        <w:t>7</w:t>
      </w:r>
      <w:r w:rsidRPr="00563CB3">
        <w:rPr>
          <w:color w:val="000000"/>
          <w:sz w:val="28"/>
          <w:szCs w:val="28"/>
        </w:rPr>
        <w:t xml:space="preserve"> видов муниципальных услуг,</w:t>
      </w:r>
      <w:r w:rsidR="00E305DA" w:rsidRPr="00563CB3">
        <w:rPr>
          <w:color w:val="000000"/>
          <w:sz w:val="28"/>
          <w:szCs w:val="28"/>
        </w:rPr>
        <w:t xml:space="preserve"> </w:t>
      </w:r>
      <w:r w:rsidR="00563CB3" w:rsidRPr="00563CB3">
        <w:rPr>
          <w:color w:val="000000"/>
          <w:sz w:val="28"/>
          <w:szCs w:val="28"/>
        </w:rPr>
        <w:t>не выдержаны показатели</w:t>
      </w:r>
      <w:r w:rsidR="0019275A" w:rsidRPr="00563CB3">
        <w:rPr>
          <w:color w:val="000000"/>
          <w:sz w:val="28"/>
          <w:szCs w:val="28"/>
        </w:rPr>
        <w:t xml:space="preserve"> по </w:t>
      </w:r>
      <w:r w:rsidR="00563CB3" w:rsidRPr="00563CB3">
        <w:rPr>
          <w:color w:val="000000"/>
          <w:sz w:val="28"/>
          <w:szCs w:val="28"/>
        </w:rPr>
        <w:t>4</w:t>
      </w:r>
      <w:r w:rsidR="0019275A" w:rsidRPr="00563CB3">
        <w:rPr>
          <w:color w:val="000000"/>
          <w:sz w:val="28"/>
          <w:szCs w:val="28"/>
        </w:rPr>
        <w:t xml:space="preserve"> видам</w:t>
      </w:r>
      <w:r w:rsidR="00E305DA" w:rsidRPr="00563CB3">
        <w:rPr>
          <w:color w:val="000000"/>
          <w:sz w:val="28"/>
          <w:szCs w:val="28"/>
        </w:rPr>
        <w:t>. Причиной послужили</w:t>
      </w:r>
      <w:r w:rsidR="00204400" w:rsidRPr="00563CB3">
        <w:rPr>
          <w:color w:val="000000"/>
          <w:sz w:val="28"/>
          <w:szCs w:val="28"/>
        </w:rPr>
        <w:t xml:space="preserve"> как объективные так и субъективные причины.</w:t>
      </w:r>
      <w:r w:rsidR="004849CF" w:rsidRPr="00563CB3">
        <w:rPr>
          <w:color w:val="000000"/>
          <w:sz w:val="28"/>
          <w:szCs w:val="28"/>
        </w:rPr>
        <w:t xml:space="preserve"> Отчет о выполнении </w:t>
      </w:r>
      <w:r w:rsidR="00563CB3" w:rsidRPr="00563CB3">
        <w:rPr>
          <w:color w:val="000000"/>
          <w:sz w:val="28"/>
          <w:szCs w:val="28"/>
        </w:rPr>
        <w:t>объемов оказываемых</w:t>
      </w:r>
      <w:r w:rsidR="004849CF" w:rsidRPr="00563CB3">
        <w:rPr>
          <w:color w:val="000000"/>
          <w:sz w:val="28"/>
          <w:szCs w:val="28"/>
        </w:rPr>
        <w:t xml:space="preserve"> муниципальных услуг прилагается</w:t>
      </w:r>
      <w:r w:rsidR="007643A8" w:rsidRPr="00563CB3">
        <w:rPr>
          <w:color w:val="000000"/>
          <w:sz w:val="28"/>
          <w:szCs w:val="28"/>
        </w:rPr>
        <w:t xml:space="preserve"> (Приложение</w:t>
      </w:r>
      <w:r w:rsidR="000B513C" w:rsidRPr="00563CB3">
        <w:rPr>
          <w:color w:val="000000"/>
          <w:sz w:val="28"/>
          <w:szCs w:val="28"/>
        </w:rPr>
        <w:t xml:space="preserve"> № 1</w:t>
      </w:r>
      <w:r w:rsidR="007643A8" w:rsidRPr="00563CB3">
        <w:rPr>
          <w:color w:val="000000"/>
          <w:sz w:val="28"/>
          <w:szCs w:val="28"/>
        </w:rPr>
        <w:t xml:space="preserve"> к пояснительной записке)</w:t>
      </w:r>
      <w:r w:rsidR="004849CF" w:rsidRPr="00563CB3">
        <w:rPr>
          <w:color w:val="000000"/>
          <w:sz w:val="28"/>
          <w:szCs w:val="28"/>
        </w:rPr>
        <w:t>.</w:t>
      </w:r>
    </w:p>
    <w:p w:rsidR="007B3E95" w:rsidRDefault="007B3E95" w:rsidP="0082116D">
      <w:pPr>
        <w:pStyle w:val="a7"/>
        <w:suppressAutoHyphens/>
        <w:spacing w:before="20" w:after="20" w:line="228" w:lineRule="auto"/>
        <w:ind w:firstLine="709"/>
        <w:jc w:val="both"/>
        <w:rPr>
          <w:color w:val="000000"/>
          <w:sz w:val="28"/>
          <w:szCs w:val="28"/>
        </w:rPr>
      </w:pPr>
    </w:p>
    <w:p w:rsidR="00924114" w:rsidRDefault="00924114" w:rsidP="0082116D">
      <w:pPr>
        <w:pStyle w:val="a7"/>
        <w:suppressAutoHyphens/>
        <w:spacing w:before="20" w:after="20" w:line="228" w:lineRule="auto"/>
        <w:ind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В </w:t>
      </w:r>
      <w:r w:rsidR="00E05769">
        <w:rPr>
          <w:color w:val="000000"/>
          <w:sz w:val="28"/>
          <w:szCs w:val="28"/>
        </w:rPr>
        <w:t>201</w:t>
      </w:r>
      <w:r w:rsidR="00ED70BA">
        <w:rPr>
          <w:color w:val="000000"/>
          <w:sz w:val="28"/>
          <w:szCs w:val="28"/>
        </w:rPr>
        <w:t>6</w:t>
      </w:r>
      <w:r w:rsidR="00E05769">
        <w:rPr>
          <w:color w:val="000000"/>
          <w:sz w:val="28"/>
          <w:szCs w:val="28"/>
        </w:rPr>
        <w:t xml:space="preserve"> </w:t>
      </w:r>
      <w:r w:rsidR="00993A92">
        <w:rPr>
          <w:color w:val="000000"/>
          <w:sz w:val="28"/>
          <w:szCs w:val="28"/>
        </w:rPr>
        <w:t>году</w:t>
      </w:r>
      <w:r w:rsidR="00E05769">
        <w:rPr>
          <w:color w:val="000000"/>
          <w:sz w:val="28"/>
          <w:szCs w:val="28"/>
        </w:rPr>
        <w:t xml:space="preserve">, </w:t>
      </w:r>
      <w:r w:rsidR="00ED70BA">
        <w:rPr>
          <w:color w:val="000000"/>
          <w:sz w:val="28"/>
          <w:szCs w:val="28"/>
        </w:rPr>
        <w:t>ф</w:t>
      </w:r>
      <w:r w:rsidR="00E05769">
        <w:rPr>
          <w:color w:val="000000"/>
          <w:sz w:val="28"/>
          <w:szCs w:val="28"/>
        </w:rPr>
        <w:t>инансирова</w:t>
      </w:r>
      <w:r w:rsidR="00993A92">
        <w:rPr>
          <w:color w:val="000000"/>
          <w:sz w:val="28"/>
          <w:szCs w:val="28"/>
        </w:rPr>
        <w:t>лось</w:t>
      </w:r>
      <w:r w:rsidR="00E05769">
        <w:rPr>
          <w:color w:val="000000"/>
          <w:sz w:val="28"/>
          <w:szCs w:val="28"/>
        </w:rPr>
        <w:t xml:space="preserve"> 11</w:t>
      </w:r>
      <w:r w:rsidR="006F3E41">
        <w:rPr>
          <w:color w:val="000000"/>
          <w:sz w:val="28"/>
          <w:szCs w:val="28"/>
        </w:rPr>
        <w:t>0</w:t>
      </w:r>
      <w:r w:rsidR="00E05769">
        <w:rPr>
          <w:color w:val="000000"/>
          <w:sz w:val="28"/>
          <w:szCs w:val="28"/>
        </w:rPr>
        <w:t xml:space="preserve"> муниципальных программ с плановым объемом финансирования </w:t>
      </w:r>
      <w:r w:rsidR="00993A92">
        <w:rPr>
          <w:color w:val="000000"/>
          <w:sz w:val="28"/>
          <w:szCs w:val="28"/>
        </w:rPr>
        <w:t>3</w:t>
      </w:r>
      <w:r w:rsidR="006F3E41">
        <w:rPr>
          <w:color w:val="000000"/>
          <w:sz w:val="28"/>
          <w:szCs w:val="28"/>
        </w:rPr>
        <w:t>0</w:t>
      </w:r>
      <w:r w:rsidR="00993A92">
        <w:rPr>
          <w:color w:val="000000"/>
          <w:sz w:val="28"/>
          <w:szCs w:val="28"/>
        </w:rPr>
        <w:t>1 </w:t>
      </w:r>
      <w:r w:rsidR="006F3E41">
        <w:rPr>
          <w:color w:val="000000"/>
          <w:sz w:val="28"/>
          <w:szCs w:val="28"/>
        </w:rPr>
        <w:t>880</w:t>
      </w:r>
      <w:r w:rsidR="00993A92">
        <w:rPr>
          <w:color w:val="000000"/>
          <w:sz w:val="28"/>
          <w:szCs w:val="28"/>
        </w:rPr>
        <w:t>,</w:t>
      </w:r>
      <w:r w:rsidR="006F3E41">
        <w:rPr>
          <w:color w:val="000000"/>
          <w:sz w:val="28"/>
          <w:szCs w:val="28"/>
        </w:rPr>
        <w:t>2</w:t>
      </w:r>
      <w:r w:rsidR="00E05769">
        <w:rPr>
          <w:color w:val="000000"/>
          <w:sz w:val="28"/>
          <w:szCs w:val="28"/>
        </w:rPr>
        <w:t xml:space="preserve"> тыс. рублей или 99,</w:t>
      </w:r>
      <w:r w:rsidR="006F3E41">
        <w:rPr>
          <w:color w:val="000000"/>
          <w:sz w:val="28"/>
          <w:szCs w:val="28"/>
        </w:rPr>
        <w:t>2</w:t>
      </w:r>
      <w:r w:rsidR="00E05769">
        <w:rPr>
          <w:color w:val="000000"/>
          <w:sz w:val="28"/>
          <w:szCs w:val="28"/>
        </w:rPr>
        <w:t>% общего объема расходов бюджета</w:t>
      </w:r>
      <w:r w:rsidR="00977B67">
        <w:rPr>
          <w:color w:val="000000"/>
          <w:sz w:val="28"/>
          <w:szCs w:val="28"/>
        </w:rPr>
        <w:t xml:space="preserve"> </w:t>
      </w:r>
      <w:r w:rsidR="00977B67" w:rsidRPr="00731269">
        <w:rPr>
          <w:sz w:val="28"/>
          <w:szCs w:val="28"/>
        </w:rPr>
        <w:t>(план не менее 90%)</w:t>
      </w:r>
      <w:r w:rsidR="00E05769" w:rsidRPr="00731269">
        <w:rPr>
          <w:sz w:val="28"/>
          <w:szCs w:val="28"/>
        </w:rPr>
        <w:t>.</w:t>
      </w:r>
      <w:r w:rsidR="00E05769">
        <w:rPr>
          <w:color w:val="000000"/>
          <w:sz w:val="28"/>
          <w:szCs w:val="28"/>
        </w:rPr>
        <w:t xml:space="preserve"> </w:t>
      </w:r>
      <w:r w:rsidRPr="00C10931">
        <w:rPr>
          <w:color w:val="000000"/>
          <w:sz w:val="28"/>
          <w:szCs w:val="28"/>
        </w:rPr>
        <w:t xml:space="preserve"> </w:t>
      </w:r>
      <w:r w:rsidR="00E05769">
        <w:rPr>
          <w:color w:val="000000"/>
          <w:sz w:val="28"/>
          <w:szCs w:val="28"/>
        </w:rPr>
        <w:t xml:space="preserve">Фактические расходы по мероприятиям в рамках утвержденных муниципальных программ составляет </w:t>
      </w:r>
      <w:r w:rsidR="006F3E41">
        <w:rPr>
          <w:color w:val="000000"/>
          <w:sz w:val="28"/>
          <w:szCs w:val="28"/>
        </w:rPr>
        <w:t>295 900,0</w:t>
      </w:r>
      <w:r w:rsidR="00E05769">
        <w:rPr>
          <w:color w:val="000000"/>
          <w:sz w:val="28"/>
          <w:szCs w:val="28"/>
        </w:rPr>
        <w:t xml:space="preserve"> тыс. рублей или 9</w:t>
      </w:r>
      <w:r w:rsidR="008A5383">
        <w:rPr>
          <w:color w:val="000000"/>
          <w:sz w:val="28"/>
          <w:szCs w:val="28"/>
        </w:rPr>
        <w:t>9</w:t>
      </w:r>
      <w:r w:rsidR="00977B67">
        <w:rPr>
          <w:color w:val="000000"/>
          <w:sz w:val="28"/>
          <w:szCs w:val="28"/>
        </w:rPr>
        <w:t>,</w:t>
      </w:r>
      <w:r w:rsidR="006F3E41">
        <w:rPr>
          <w:color w:val="000000"/>
          <w:sz w:val="28"/>
          <w:szCs w:val="28"/>
        </w:rPr>
        <w:t>2</w:t>
      </w:r>
      <w:r w:rsidR="00E05769">
        <w:rPr>
          <w:color w:val="000000"/>
          <w:sz w:val="28"/>
          <w:szCs w:val="28"/>
        </w:rPr>
        <w:t xml:space="preserve"> %</w:t>
      </w:r>
      <w:r w:rsidR="00977B67">
        <w:rPr>
          <w:color w:val="000000"/>
          <w:sz w:val="28"/>
          <w:szCs w:val="28"/>
        </w:rPr>
        <w:t>.</w:t>
      </w:r>
      <w:r w:rsidR="00E05769">
        <w:rPr>
          <w:color w:val="000000"/>
          <w:sz w:val="28"/>
          <w:szCs w:val="28"/>
        </w:rPr>
        <w:t xml:space="preserve"> </w:t>
      </w:r>
    </w:p>
    <w:p w:rsidR="00860201" w:rsidRPr="00C10931" w:rsidRDefault="00860201" w:rsidP="00860201">
      <w:pPr>
        <w:ind w:firstLine="708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>Информация о фи</w:t>
      </w:r>
      <w:r w:rsidR="00782031" w:rsidRPr="00C10931">
        <w:rPr>
          <w:color w:val="000000"/>
          <w:sz w:val="28"/>
          <w:szCs w:val="28"/>
        </w:rPr>
        <w:t xml:space="preserve">нансировании целевых программ в </w:t>
      </w:r>
      <w:r w:rsidRPr="00C10931">
        <w:rPr>
          <w:color w:val="000000"/>
          <w:sz w:val="28"/>
          <w:szCs w:val="28"/>
        </w:rPr>
        <w:t>201</w:t>
      </w:r>
      <w:r w:rsidR="006F3E41">
        <w:rPr>
          <w:color w:val="000000"/>
          <w:sz w:val="28"/>
          <w:szCs w:val="28"/>
        </w:rPr>
        <w:t>6</w:t>
      </w:r>
      <w:r w:rsidRPr="00C10931">
        <w:rPr>
          <w:color w:val="000000"/>
          <w:sz w:val="28"/>
          <w:szCs w:val="28"/>
        </w:rPr>
        <w:t xml:space="preserve"> году представлена в приложени</w:t>
      </w:r>
      <w:r w:rsidR="00977B67">
        <w:rPr>
          <w:color w:val="000000"/>
          <w:sz w:val="28"/>
          <w:szCs w:val="28"/>
        </w:rPr>
        <w:t>и</w:t>
      </w:r>
      <w:r w:rsidRPr="00C10931">
        <w:rPr>
          <w:color w:val="000000"/>
          <w:sz w:val="28"/>
          <w:szCs w:val="28"/>
        </w:rPr>
        <w:t xml:space="preserve"> </w:t>
      </w:r>
      <w:r w:rsidR="006F3E41">
        <w:rPr>
          <w:color w:val="000000"/>
          <w:sz w:val="28"/>
          <w:szCs w:val="28"/>
        </w:rPr>
        <w:t>4</w:t>
      </w:r>
      <w:r w:rsidR="003054E0" w:rsidRPr="00C10931">
        <w:rPr>
          <w:color w:val="000000"/>
          <w:sz w:val="28"/>
          <w:szCs w:val="28"/>
        </w:rPr>
        <w:t xml:space="preserve"> к </w:t>
      </w:r>
      <w:r w:rsidR="007B3D98" w:rsidRPr="00C10931">
        <w:rPr>
          <w:color w:val="000000"/>
          <w:sz w:val="28"/>
          <w:szCs w:val="28"/>
        </w:rPr>
        <w:t>решению Думы</w:t>
      </w:r>
      <w:r w:rsidR="00977B67">
        <w:rPr>
          <w:color w:val="000000"/>
          <w:sz w:val="28"/>
          <w:szCs w:val="28"/>
        </w:rPr>
        <w:t>.</w:t>
      </w:r>
    </w:p>
    <w:p w:rsidR="004849CF" w:rsidRDefault="004849CF" w:rsidP="00305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ADD" w:rsidRPr="004849CF" w:rsidRDefault="003054E0" w:rsidP="00305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9CF">
        <w:rPr>
          <w:sz w:val="28"/>
          <w:szCs w:val="28"/>
        </w:rPr>
        <w:t xml:space="preserve">Из резервного фонда </w:t>
      </w:r>
      <w:r w:rsidR="007B3D98" w:rsidRPr="004849CF">
        <w:rPr>
          <w:sz w:val="28"/>
          <w:szCs w:val="28"/>
        </w:rPr>
        <w:t>администрации района</w:t>
      </w:r>
      <w:r w:rsidRPr="004849CF">
        <w:rPr>
          <w:sz w:val="28"/>
          <w:szCs w:val="28"/>
        </w:rPr>
        <w:t xml:space="preserve"> на проведение аварийно-восстановительных работ и иных мероприятий, связанных </w:t>
      </w:r>
      <w:r w:rsidR="007A36C4" w:rsidRPr="004849CF">
        <w:rPr>
          <w:sz w:val="28"/>
          <w:szCs w:val="28"/>
        </w:rPr>
        <w:t xml:space="preserve">с предупреждением возникновения чрезвычайных ситуаций,  </w:t>
      </w:r>
      <w:r w:rsidRPr="004849CF">
        <w:rPr>
          <w:sz w:val="28"/>
          <w:szCs w:val="28"/>
        </w:rPr>
        <w:t xml:space="preserve">ликвидацией последствий стихийных бедствий, </w:t>
      </w:r>
      <w:r w:rsidR="002F5169" w:rsidRPr="004849CF">
        <w:rPr>
          <w:sz w:val="28"/>
          <w:szCs w:val="28"/>
        </w:rPr>
        <w:t>израсходовано</w:t>
      </w:r>
      <w:r w:rsidRPr="004849CF">
        <w:rPr>
          <w:sz w:val="28"/>
          <w:szCs w:val="28"/>
        </w:rPr>
        <w:t xml:space="preserve"> в отчетном году </w:t>
      </w:r>
      <w:r w:rsidR="00F66F64">
        <w:rPr>
          <w:sz w:val="28"/>
          <w:szCs w:val="28"/>
        </w:rPr>
        <w:t>1</w:t>
      </w:r>
      <w:r w:rsidR="007D00CF">
        <w:rPr>
          <w:sz w:val="28"/>
          <w:szCs w:val="28"/>
        </w:rPr>
        <w:t>95</w:t>
      </w:r>
      <w:r w:rsidR="00F66F64">
        <w:rPr>
          <w:sz w:val="28"/>
          <w:szCs w:val="28"/>
        </w:rPr>
        <w:t>,</w:t>
      </w:r>
      <w:r w:rsidR="007D00CF">
        <w:rPr>
          <w:sz w:val="28"/>
          <w:szCs w:val="28"/>
        </w:rPr>
        <w:t>6</w:t>
      </w:r>
      <w:r w:rsidRPr="004849CF">
        <w:rPr>
          <w:sz w:val="28"/>
          <w:szCs w:val="28"/>
        </w:rPr>
        <w:t xml:space="preserve"> тыс.</w:t>
      </w:r>
      <w:r w:rsidR="007B3D98" w:rsidRPr="004849CF">
        <w:rPr>
          <w:sz w:val="28"/>
          <w:szCs w:val="28"/>
        </w:rPr>
        <w:t xml:space="preserve"> </w:t>
      </w:r>
      <w:r w:rsidRPr="004849CF">
        <w:rPr>
          <w:sz w:val="28"/>
          <w:szCs w:val="28"/>
        </w:rPr>
        <w:t xml:space="preserve">рублей. </w:t>
      </w:r>
    </w:p>
    <w:p w:rsidR="007B3E95" w:rsidRDefault="007B3E95" w:rsidP="00305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54E0" w:rsidRPr="004849CF" w:rsidRDefault="009B5707" w:rsidP="003054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9CF">
        <w:rPr>
          <w:sz w:val="28"/>
          <w:szCs w:val="28"/>
        </w:rPr>
        <w:lastRenderedPageBreak/>
        <w:t xml:space="preserve">Отчет об использовании бюджетных ассигнований резервного фонда </w:t>
      </w:r>
      <w:r w:rsidR="00C040C0" w:rsidRPr="004849CF">
        <w:rPr>
          <w:sz w:val="28"/>
          <w:szCs w:val="28"/>
        </w:rPr>
        <w:t>администрации района</w:t>
      </w:r>
      <w:r w:rsidRPr="004849CF">
        <w:rPr>
          <w:sz w:val="28"/>
          <w:szCs w:val="28"/>
        </w:rPr>
        <w:t xml:space="preserve"> в 201</w:t>
      </w:r>
      <w:r w:rsidR="007D00CF">
        <w:rPr>
          <w:sz w:val="28"/>
          <w:szCs w:val="28"/>
        </w:rPr>
        <w:t>6</w:t>
      </w:r>
      <w:r w:rsidRPr="004849CF">
        <w:rPr>
          <w:sz w:val="28"/>
          <w:szCs w:val="28"/>
        </w:rPr>
        <w:t xml:space="preserve"> году прил</w:t>
      </w:r>
      <w:r w:rsidR="007A36C4" w:rsidRPr="004849CF">
        <w:rPr>
          <w:sz w:val="28"/>
          <w:szCs w:val="28"/>
        </w:rPr>
        <w:t xml:space="preserve">агается к </w:t>
      </w:r>
      <w:r w:rsidRPr="004849CF">
        <w:rPr>
          <w:sz w:val="28"/>
          <w:szCs w:val="28"/>
        </w:rPr>
        <w:t>пояснительной записке</w:t>
      </w:r>
      <w:r w:rsidR="000B513C">
        <w:rPr>
          <w:sz w:val="28"/>
          <w:szCs w:val="28"/>
        </w:rPr>
        <w:t xml:space="preserve"> (приложение № 2)</w:t>
      </w:r>
      <w:r w:rsidRPr="004849CF">
        <w:rPr>
          <w:sz w:val="28"/>
          <w:szCs w:val="28"/>
        </w:rPr>
        <w:t>.</w:t>
      </w:r>
    </w:p>
    <w:p w:rsidR="00084168" w:rsidRDefault="00084168" w:rsidP="00ED58B9">
      <w:pPr>
        <w:shd w:val="clear" w:color="auto" w:fill="FFFFFF"/>
        <w:spacing w:line="274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4849CF" w:rsidRDefault="004849CF" w:rsidP="00ED58B9">
      <w:pPr>
        <w:shd w:val="clear" w:color="auto" w:fill="FFFFFF"/>
        <w:spacing w:line="274" w:lineRule="exact"/>
        <w:ind w:firstLine="709"/>
        <w:jc w:val="both"/>
        <w:rPr>
          <w:color w:val="000000"/>
          <w:spacing w:val="1"/>
          <w:sz w:val="28"/>
          <w:szCs w:val="28"/>
        </w:rPr>
      </w:pPr>
    </w:p>
    <w:p w:rsidR="00111FE1" w:rsidRPr="00111FE1" w:rsidRDefault="00111FE1" w:rsidP="00111FE1">
      <w:pPr>
        <w:ind w:firstLine="720"/>
        <w:jc w:val="both"/>
        <w:rPr>
          <w:rStyle w:val="af1"/>
          <w:color w:val="auto"/>
          <w:sz w:val="28"/>
          <w:szCs w:val="28"/>
          <w:u w:val="none"/>
        </w:rPr>
      </w:pPr>
      <w:r w:rsidRPr="00111FE1">
        <w:rPr>
          <w:sz w:val="28"/>
          <w:szCs w:val="28"/>
        </w:rPr>
        <w:t>На официальном сайте бы</w:t>
      </w:r>
      <w:r w:rsidRPr="00111FE1">
        <w:rPr>
          <w:rStyle w:val="af1"/>
          <w:color w:val="auto"/>
          <w:sz w:val="28"/>
          <w:szCs w:val="28"/>
          <w:u w:val="none"/>
        </w:rPr>
        <w:t xml:space="preserve">ло размещено 20 электронных аукционов, 4 запросов котировок, 13 закупок у единственного поставщика, 4 предварительных отбора.                      </w:t>
      </w:r>
    </w:p>
    <w:p w:rsidR="00111FE1" w:rsidRPr="00111FE1" w:rsidRDefault="00111FE1" w:rsidP="00111FE1">
      <w:pPr>
        <w:ind w:firstLine="720"/>
        <w:jc w:val="both"/>
        <w:rPr>
          <w:rStyle w:val="af1"/>
          <w:color w:val="auto"/>
          <w:sz w:val="28"/>
          <w:szCs w:val="28"/>
          <w:u w:val="none"/>
        </w:rPr>
      </w:pPr>
      <w:r w:rsidRPr="00111FE1">
        <w:rPr>
          <w:rStyle w:val="af1"/>
          <w:color w:val="auto"/>
          <w:sz w:val="28"/>
          <w:szCs w:val="28"/>
          <w:u w:val="none"/>
        </w:rPr>
        <w:t>Начальная  (максимальная) цена контрактов составила 47</w:t>
      </w:r>
      <w:r>
        <w:rPr>
          <w:rStyle w:val="af1"/>
          <w:color w:val="auto"/>
          <w:sz w:val="28"/>
          <w:szCs w:val="28"/>
          <w:u w:val="none"/>
        </w:rPr>
        <w:t> </w:t>
      </w:r>
      <w:r w:rsidRPr="00111FE1">
        <w:rPr>
          <w:rStyle w:val="af1"/>
          <w:color w:val="auto"/>
          <w:sz w:val="28"/>
          <w:szCs w:val="28"/>
          <w:u w:val="none"/>
        </w:rPr>
        <w:t>518</w:t>
      </w:r>
      <w:r>
        <w:rPr>
          <w:rStyle w:val="af1"/>
          <w:color w:val="auto"/>
          <w:sz w:val="28"/>
          <w:szCs w:val="28"/>
          <w:u w:val="none"/>
        </w:rPr>
        <w:t>,</w:t>
      </w:r>
      <w:r w:rsidRPr="00111FE1">
        <w:rPr>
          <w:rStyle w:val="af1"/>
          <w:color w:val="auto"/>
          <w:sz w:val="28"/>
          <w:szCs w:val="28"/>
          <w:u w:val="none"/>
        </w:rPr>
        <w:t>8</w:t>
      </w:r>
      <w:r>
        <w:rPr>
          <w:rStyle w:val="af1"/>
          <w:color w:val="auto"/>
          <w:sz w:val="28"/>
          <w:szCs w:val="28"/>
          <w:u w:val="none"/>
        </w:rPr>
        <w:t xml:space="preserve"> тыс. </w:t>
      </w:r>
      <w:r w:rsidRPr="00111FE1">
        <w:rPr>
          <w:rStyle w:val="af1"/>
          <w:color w:val="auto"/>
          <w:sz w:val="28"/>
          <w:szCs w:val="28"/>
          <w:u w:val="none"/>
        </w:rPr>
        <w:t xml:space="preserve"> рублей. Из них не привели к заключению контракта – 4 электронных аукциона на сумму 2</w:t>
      </w:r>
      <w:r>
        <w:rPr>
          <w:rStyle w:val="af1"/>
          <w:color w:val="auto"/>
          <w:sz w:val="28"/>
          <w:szCs w:val="28"/>
          <w:u w:val="none"/>
        </w:rPr>
        <w:t> </w:t>
      </w:r>
      <w:r w:rsidRPr="00111FE1">
        <w:rPr>
          <w:rStyle w:val="af1"/>
          <w:color w:val="auto"/>
          <w:sz w:val="28"/>
          <w:szCs w:val="28"/>
          <w:u w:val="none"/>
        </w:rPr>
        <w:t>894</w:t>
      </w:r>
      <w:r>
        <w:rPr>
          <w:rStyle w:val="af1"/>
          <w:color w:val="auto"/>
          <w:sz w:val="28"/>
          <w:szCs w:val="28"/>
          <w:u w:val="none"/>
        </w:rPr>
        <w:t>,</w:t>
      </w:r>
      <w:r w:rsidRPr="00111FE1">
        <w:rPr>
          <w:rStyle w:val="af1"/>
          <w:color w:val="auto"/>
          <w:sz w:val="28"/>
          <w:szCs w:val="28"/>
          <w:u w:val="none"/>
        </w:rPr>
        <w:t>5</w:t>
      </w:r>
      <w:r>
        <w:rPr>
          <w:rStyle w:val="af1"/>
          <w:color w:val="auto"/>
          <w:sz w:val="28"/>
          <w:szCs w:val="28"/>
          <w:u w:val="none"/>
        </w:rPr>
        <w:t xml:space="preserve"> тыс.</w:t>
      </w:r>
      <w:r w:rsidRPr="00111FE1">
        <w:rPr>
          <w:rStyle w:val="af1"/>
          <w:color w:val="auto"/>
          <w:sz w:val="28"/>
          <w:szCs w:val="28"/>
          <w:u w:val="none"/>
        </w:rPr>
        <w:t xml:space="preserve">  рублей.</w:t>
      </w:r>
    </w:p>
    <w:p w:rsidR="00AF1027" w:rsidRDefault="00111FE1" w:rsidP="00111FE1">
      <w:pPr>
        <w:ind w:firstLine="720"/>
        <w:jc w:val="both"/>
        <w:rPr>
          <w:rStyle w:val="af1"/>
          <w:color w:val="auto"/>
          <w:sz w:val="28"/>
          <w:szCs w:val="28"/>
          <w:u w:val="none"/>
        </w:rPr>
      </w:pPr>
      <w:r w:rsidRPr="00111FE1">
        <w:rPr>
          <w:rStyle w:val="af1"/>
          <w:color w:val="auto"/>
          <w:sz w:val="28"/>
          <w:szCs w:val="28"/>
          <w:u w:val="none"/>
        </w:rPr>
        <w:t>Общая стоимость заключенных контрактов составила 43</w:t>
      </w:r>
      <w:r w:rsidR="00AF1027">
        <w:rPr>
          <w:rStyle w:val="af1"/>
          <w:color w:val="auto"/>
          <w:sz w:val="28"/>
          <w:szCs w:val="28"/>
          <w:u w:val="none"/>
        </w:rPr>
        <w:t> </w:t>
      </w:r>
      <w:r w:rsidRPr="00111FE1">
        <w:rPr>
          <w:rStyle w:val="af1"/>
          <w:color w:val="auto"/>
          <w:sz w:val="28"/>
          <w:szCs w:val="28"/>
          <w:u w:val="none"/>
        </w:rPr>
        <w:t>941</w:t>
      </w:r>
      <w:r w:rsidR="00AF1027">
        <w:rPr>
          <w:rStyle w:val="af1"/>
          <w:color w:val="auto"/>
          <w:sz w:val="28"/>
          <w:szCs w:val="28"/>
          <w:u w:val="none"/>
        </w:rPr>
        <w:t>,</w:t>
      </w:r>
      <w:r w:rsidRPr="00111FE1">
        <w:rPr>
          <w:rStyle w:val="af1"/>
          <w:color w:val="auto"/>
          <w:sz w:val="28"/>
          <w:szCs w:val="28"/>
          <w:u w:val="none"/>
        </w:rPr>
        <w:t>3</w:t>
      </w:r>
      <w:r w:rsidR="00AF1027">
        <w:rPr>
          <w:rStyle w:val="af1"/>
          <w:color w:val="auto"/>
          <w:sz w:val="28"/>
          <w:szCs w:val="28"/>
          <w:u w:val="none"/>
        </w:rPr>
        <w:t xml:space="preserve"> тыс.</w:t>
      </w:r>
      <w:r w:rsidRPr="00111FE1">
        <w:rPr>
          <w:rStyle w:val="af1"/>
          <w:color w:val="auto"/>
          <w:sz w:val="28"/>
          <w:szCs w:val="28"/>
          <w:u w:val="none"/>
        </w:rPr>
        <w:t xml:space="preserve"> рублей.</w:t>
      </w:r>
    </w:p>
    <w:p w:rsidR="00AF1027" w:rsidRDefault="00111FE1" w:rsidP="00111FE1">
      <w:pPr>
        <w:ind w:firstLine="720"/>
        <w:jc w:val="both"/>
        <w:rPr>
          <w:rStyle w:val="af1"/>
          <w:color w:val="auto"/>
          <w:sz w:val="28"/>
          <w:szCs w:val="28"/>
          <w:u w:val="none"/>
        </w:rPr>
      </w:pPr>
      <w:r w:rsidRPr="00111FE1">
        <w:rPr>
          <w:rStyle w:val="af1"/>
          <w:color w:val="auto"/>
          <w:sz w:val="28"/>
          <w:szCs w:val="28"/>
          <w:u w:val="none"/>
        </w:rPr>
        <w:t>Экономия бюджетных средств составила 683</w:t>
      </w:r>
      <w:r w:rsidR="00AF1027">
        <w:rPr>
          <w:rStyle w:val="af1"/>
          <w:color w:val="auto"/>
          <w:sz w:val="28"/>
          <w:szCs w:val="28"/>
          <w:u w:val="none"/>
        </w:rPr>
        <w:t>,</w:t>
      </w:r>
      <w:r w:rsidRPr="00111FE1">
        <w:rPr>
          <w:rStyle w:val="af1"/>
          <w:color w:val="auto"/>
          <w:sz w:val="28"/>
          <w:szCs w:val="28"/>
          <w:u w:val="none"/>
        </w:rPr>
        <w:t>0</w:t>
      </w:r>
      <w:r w:rsidR="00AF1027">
        <w:rPr>
          <w:rStyle w:val="af1"/>
          <w:color w:val="auto"/>
          <w:sz w:val="28"/>
          <w:szCs w:val="28"/>
          <w:u w:val="none"/>
        </w:rPr>
        <w:t xml:space="preserve"> тыс.</w:t>
      </w:r>
      <w:r w:rsidRPr="00111FE1">
        <w:rPr>
          <w:rStyle w:val="af1"/>
          <w:color w:val="auto"/>
          <w:sz w:val="28"/>
          <w:szCs w:val="28"/>
          <w:u w:val="none"/>
        </w:rPr>
        <w:t xml:space="preserve">  рублей. </w:t>
      </w:r>
    </w:p>
    <w:p w:rsidR="00111FE1" w:rsidRPr="00111FE1" w:rsidRDefault="00111FE1" w:rsidP="00111FE1">
      <w:pPr>
        <w:ind w:firstLine="720"/>
        <w:jc w:val="both"/>
        <w:rPr>
          <w:sz w:val="28"/>
          <w:szCs w:val="28"/>
        </w:rPr>
      </w:pPr>
      <w:r w:rsidRPr="00111FE1">
        <w:rPr>
          <w:sz w:val="28"/>
          <w:szCs w:val="28"/>
        </w:rPr>
        <w:t>Совокупный годовой объем закупок за 2016 год составил 32</w:t>
      </w:r>
      <w:r w:rsidR="00AF1027">
        <w:rPr>
          <w:sz w:val="28"/>
          <w:szCs w:val="28"/>
        </w:rPr>
        <w:t> </w:t>
      </w:r>
      <w:r w:rsidRPr="00111FE1">
        <w:rPr>
          <w:sz w:val="28"/>
          <w:szCs w:val="28"/>
        </w:rPr>
        <w:t>262</w:t>
      </w:r>
      <w:r w:rsidR="00AF1027">
        <w:rPr>
          <w:sz w:val="28"/>
          <w:szCs w:val="28"/>
        </w:rPr>
        <w:t>,</w:t>
      </w:r>
      <w:r w:rsidRPr="00111FE1">
        <w:rPr>
          <w:sz w:val="28"/>
          <w:szCs w:val="28"/>
        </w:rPr>
        <w:t>4</w:t>
      </w:r>
      <w:r w:rsidR="00AF1027">
        <w:rPr>
          <w:sz w:val="28"/>
          <w:szCs w:val="28"/>
        </w:rPr>
        <w:t xml:space="preserve"> тыс. </w:t>
      </w:r>
      <w:r w:rsidRPr="00111FE1">
        <w:rPr>
          <w:sz w:val="28"/>
          <w:szCs w:val="28"/>
        </w:rPr>
        <w:t>рублей.</w:t>
      </w:r>
    </w:p>
    <w:p w:rsidR="007B3E95" w:rsidRDefault="007B3E95" w:rsidP="007E684D">
      <w:pPr>
        <w:ind w:firstLine="720"/>
        <w:jc w:val="both"/>
        <w:rPr>
          <w:color w:val="000000"/>
          <w:sz w:val="28"/>
          <w:szCs w:val="28"/>
        </w:rPr>
      </w:pPr>
    </w:p>
    <w:p w:rsidR="007E684D" w:rsidRPr="00C10931" w:rsidRDefault="001606BE" w:rsidP="007E684D">
      <w:pPr>
        <w:ind w:firstLine="72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>В течение отчетного года поступление доходов и исполнение расходов сложилось</w:t>
      </w:r>
      <w:r w:rsidR="007E684D" w:rsidRPr="00C10931">
        <w:rPr>
          <w:color w:val="000000"/>
          <w:sz w:val="28"/>
          <w:szCs w:val="28"/>
        </w:rPr>
        <w:t xml:space="preserve"> </w:t>
      </w:r>
      <w:r w:rsidRPr="00C10931">
        <w:rPr>
          <w:color w:val="000000"/>
          <w:sz w:val="28"/>
          <w:szCs w:val="28"/>
        </w:rPr>
        <w:t xml:space="preserve">следующим </w:t>
      </w:r>
      <w:r w:rsidR="007E684D" w:rsidRPr="00C10931">
        <w:rPr>
          <w:color w:val="000000"/>
          <w:sz w:val="28"/>
          <w:szCs w:val="28"/>
        </w:rPr>
        <w:t>образом</w:t>
      </w:r>
      <w:r w:rsidR="004849CF">
        <w:rPr>
          <w:color w:val="000000"/>
          <w:sz w:val="28"/>
          <w:szCs w:val="28"/>
        </w:rPr>
        <w:t>:</w:t>
      </w:r>
    </w:p>
    <w:p w:rsidR="00D518E8" w:rsidRPr="00C10931" w:rsidRDefault="00D518E8" w:rsidP="00D518E8">
      <w:pPr>
        <w:ind w:firstLine="720"/>
        <w:jc w:val="right"/>
        <w:rPr>
          <w:color w:val="000000"/>
        </w:rPr>
      </w:pPr>
      <w:r w:rsidRPr="00C10931">
        <w:rPr>
          <w:color w:val="000000"/>
        </w:rPr>
        <w:t>тыс. руб.</w:t>
      </w:r>
    </w:p>
    <w:p w:rsidR="000D7C5E" w:rsidRPr="00C10931" w:rsidRDefault="008941B0" w:rsidP="007E684D">
      <w:pPr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24500" cy="33528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06BE" w:rsidRPr="00C10931" w:rsidRDefault="001606BE" w:rsidP="001606BE">
      <w:pPr>
        <w:spacing w:before="120"/>
        <w:ind w:firstLine="720"/>
        <w:jc w:val="both"/>
        <w:rPr>
          <w:color w:val="000000"/>
          <w:sz w:val="28"/>
          <w:szCs w:val="28"/>
        </w:rPr>
      </w:pPr>
      <w:r w:rsidRPr="00563CB3">
        <w:rPr>
          <w:sz w:val="28"/>
          <w:szCs w:val="28"/>
        </w:rPr>
        <w:t>Высокий уровень расходов в</w:t>
      </w:r>
      <w:r w:rsidR="00D518E8" w:rsidRPr="00563CB3">
        <w:rPr>
          <w:sz w:val="28"/>
          <w:szCs w:val="28"/>
        </w:rPr>
        <w:t xml:space="preserve"> </w:t>
      </w:r>
      <w:r w:rsidR="00D902ED" w:rsidRPr="00563CB3">
        <w:rPr>
          <w:sz w:val="28"/>
          <w:szCs w:val="28"/>
        </w:rPr>
        <w:t>апреле</w:t>
      </w:r>
      <w:r w:rsidR="004C29BB" w:rsidRPr="00563CB3">
        <w:rPr>
          <w:sz w:val="28"/>
          <w:szCs w:val="28"/>
        </w:rPr>
        <w:t>, июне</w:t>
      </w:r>
      <w:r w:rsidR="00D518E8" w:rsidRPr="00563CB3">
        <w:rPr>
          <w:sz w:val="28"/>
          <w:szCs w:val="28"/>
        </w:rPr>
        <w:t xml:space="preserve"> связан с </w:t>
      </w:r>
      <w:r w:rsidR="00D902ED" w:rsidRPr="00563CB3">
        <w:rPr>
          <w:sz w:val="28"/>
          <w:szCs w:val="28"/>
        </w:rPr>
        <w:t xml:space="preserve">финансированием расходов </w:t>
      </w:r>
      <w:r w:rsidR="004C29BB" w:rsidRPr="00563CB3">
        <w:rPr>
          <w:sz w:val="28"/>
          <w:szCs w:val="28"/>
        </w:rPr>
        <w:t xml:space="preserve"> за счет средств областного бюджета на осуществление дорожной деятельности, </w:t>
      </w:r>
      <w:r w:rsidR="00D902ED" w:rsidRPr="00563CB3">
        <w:rPr>
          <w:sz w:val="28"/>
          <w:szCs w:val="28"/>
        </w:rPr>
        <w:t>по поддержке сельскохозяйственного производства</w:t>
      </w:r>
      <w:r w:rsidR="004C29BB" w:rsidRPr="00563CB3">
        <w:rPr>
          <w:sz w:val="28"/>
          <w:szCs w:val="28"/>
        </w:rPr>
        <w:t>,</w:t>
      </w:r>
      <w:r w:rsidR="004C29BB">
        <w:rPr>
          <w:color w:val="000000"/>
          <w:sz w:val="28"/>
          <w:szCs w:val="28"/>
        </w:rPr>
        <w:t xml:space="preserve"> осуществление мероприятий по переселению граждан из ветхого жилья</w:t>
      </w:r>
      <w:r w:rsidR="00563CB3">
        <w:rPr>
          <w:color w:val="000000"/>
          <w:sz w:val="28"/>
          <w:szCs w:val="28"/>
        </w:rPr>
        <w:t>, все указанные средства были предоставлены в виде остатков неиспользованных в  2015 году.</w:t>
      </w:r>
      <w:r w:rsidR="00D518E8" w:rsidRPr="008C41F5">
        <w:rPr>
          <w:sz w:val="28"/>
          <w:szCs w:val="28"/>
        </w:rPr>
        <w:t xml:space="preserve"> </w:t>
      </w:r>
      <w:r w:rsidR="004C29BB">
        <w:rPr>
          <w:sz w:val="28"/>
          <w:szCs w:val="28"/>
        </w:rPr>
        <w:t>В</w:t>
      </w:r>
      <w:r w:rsidRPr="008C41F5">
        <w:rPr>
          <w:sz w:val="28"/>
          <w:szCs w:val="28"/>
        </w:rPr>
        <w:t xml:space="preserve"> декабре сложился в результате </w:t>
      </w:r>
      <w:r w:rsidR="00D902ED" w:rsidRPr="008C41F5">
        <w:rPr>
          <w:sz w:val="28"/>
          <w:szCs w:val="28"/>
        </w:rPr>
        <w:t xml:space="preserve">максимального </w:t>
      </w:r>
      <w:r w:rsidRPr="008C41F5">
        <w:rPr>
          <w:sz w:val="28"/>
          <w:szCs w:val="28"/>
        </w:rPr>
        <w:t>обеспечения</w:t>
      </w:r>
      <w:r w:rsidRPr="00C10931">
        <w:rPr>
          <w:color w:val="000000"/>
          <w:sz w:val="28"/>
          <w:szCs w:val="28"/>
        </w:rPr>
        <w:t xml:space="preserve"> выплаты заработной платы за декабрь</w:t>
      </w:r>
      <w:r w:rsidR="00D902ED">
        <w:rPr>
          <w:color w:val="000000"/>
          <w:sz w:val="28"/>
          <w:szCs w:val="28"/>
        </w:rPr>
        <w:t xml:space="preserve"> в декабре</w:t>
      </w:r>
      <w:r w:rsidRPr="00C10931">
        <w:rPr>
          <w:color w:val="000000"/>
          <w:sz w:val="28"/>
          <w:szCs w:val="28"/>
        </w:rPr>
        <w:t>.</w:t>
      </w:r>
    </w:p>
    <w:p w:rsidR="001606BE" w:rsidRPr="00C10931" w:rsidRDefault="001606BE" w:rsidP="00FB657A">
      <w:pPr>
        <w:spacing w:before="120"/>
        <w:ind w:firstLine="720"/>
        <w:jc w:val="center"/>
        <w:rPr>
          <w:color w:val="000000"/>
          <w:sz w:val="28"/>
          <w:szCs w:val="28"/>
        </w:rPr>
      </w:pPr>
    </w:p>
    <w:p w:rsidR="00FB657A" w:rsidRPr="00C10931" w:rsidRDefault="00FB657A" w:rsidP="00FA13F8">
      <w:pPr>
        <w:spacing w:before="120"/>
        <w:jc w:val="center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lastRenderedPageBreak/>
        <w:t xml:space="preserve">ДЕФИЦИТ БЮДЖЕТА И </w:t>
      </w:r>
      <w:r w:rsidR="00DB6A1D" w:rsidRPr="00C10931">
        <w:rPr>
          <w:color w:val="000000"/>
          <w:sz w:val="28"/>
          <w:szCs w:val="28"/>
        </w:rPr>
        <w:t>МУНИЦИПАЛЬНЫЙ</w:t>
      </w:r>
      <w:r w:rsidRPr="00C10931">
        <w:rPr>
          <w:color w:val="000000"/>
          <w:sz w:val="28"/>
          <w:szCs w:val="28"/>
        </w:rPr>
        <w:t xml:space="preserve"> ДОЛГ</w:t>
      </w:r>
    </w:p>
    <w:p w:rsidR="007F2053" w:rsidRPr="00C10931" w:rsidRDefault="007F2053" w:rsidP="007F2053">
      <w:pPr>
        <w:pStyle w:val="a9"/>
        <w:ind w:left="0" w:firstLine="720"/>
        <w:jc w:val="both"/>
        <w:rPr>
          <w:color w:val="000000"/>
          <w:sz w:val="28"/>
          <w:szCs w:val="28"/>
        </w:rPr>
      </w:pPr>
    </w:p>
    <w:p w:rsidR="007F2053" w:rsidRPr="00C10931" w:rsidRDefault="007F2053" w:rsidP="007F2053">
      <w:pPr>
        <w:ind w:firstLine="720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 xml:space="preserve">В соответствии с Бюджетным посланием </w:t>
      </w:r>
      <w:r w:rsidR="004621BA" w:rsidRPr="00C10931">
        <w:rPr>
          <w:color w:val="000000"/>
          <w:sz w:val="28"/>
          <w:szCs w:val="28"/>
        </w:rPr>
        <w:t xml:space="preserve">главы района </w:t>
      </w:r>
      <w:r w:rsidRPr="00C10931">
        <w:rPr>
          <w:color w:val="000000"/>
          <w:sz w:val="28"/>
          <w:szCs w:val="28"/>
        </w:rPr>
        <w:t>на 201</w:t>
      </w:r>
      <w:r w:rsidR="004C29BB">
        <w:rPr>
          <w:color w:val="000000"/>
          <w:sz w:val="28"/>
          <w:szCs w:val="28"/>
        </w:rPr>
        <w:t>6</w:t>
      </w:r>
      <w:r w:rsidRPr="00C10931">
        <w:rPr>
          <w:color w:val="000000"/>
          <w:sz w:val="28"/>
          <w:szCs w:val="28"/>
        </w:rPr>
        <w:t xml:space="preserve"> год в отчетном году осуществлялась долговая политика, обеспечивающая </w:t>
      </w:r>
      <w:r w:rsidR="00562C7D">
        <w:rPr>
          <w:color w:val="000000"/>
          <w:sz w:val="28"/>
          <w:szCs w:val="28"/>
        </w:rPr>
        <w:t>сбалансированность местного</w:t>
      </w:r>
      <w:r w:rsidRPr="00C10931">
        <w:rPr>
          <w:color w:val="000000"/>
          <w:sz w:val="28"/>
          <w:szCs w:val="28"/>
        </w:rPr>
        <w:t xml:space="preserve"> бюджета</w:t>
      </w:r>
      <w:r w:rsidR="001F4F25">
        <w:rPr>
          <w:color w:val="000000"/>
          <w:sz w:val="28"/>
          <w:szCs w:val="28"/>
        </w:rPr>
        <w:t>,</w:t>
      </w:r>
      <w:r w:rsidRPr="00C10931">
        <w:rPr>
          <w:color w:val="000000"/>
          <w:sz w:val="28"/>
          <w:szCs w:val="28"/>
        </w:rPr>
        <w:t xml:space="preserve"> с учетом </w:t>
      </w:r>
      <w:r w:rsidR="00562C7D" w:rsidRPr="00C10931">
        <w:rPr>
          <w:color w:val="000000"/>
          <w:sz w:val="28"/>
          <w:szCs w:val="28"/>
        </w:rPr>
        <w:t>доходной части</w:t>
      </w:r>
      <w:r w:rsidR="001F4F25">
        <w:rPr>
          <w:color w:val="000000"/>
          <w:sz w:val="28"/>
          <w:szCs w:val="28"/>
        </w:rPr>
        <w:t>,</w:t>
      </w:r>
      <w:r w:rsidR="00562C7D" w:rsidRPr="00C10931">
        <w:rPr>
          <w:color w:val="000000"/>
          <w:sz w:val="28"/>
          <w:szCs w:val="28"/>
        </w:rPr>
        <w:t xml:space="preserve"> </w:t>
      </w:r>
      <w:r w:rsidRPr="00C10931">
        <w:rPr>
          <w:color w:val="000000"/>
          <w:sz w:val="28"/>
          <w:szCs w:val="28"/>
        </w:rPr>
        <w:t>источников финансирования</w:t>
      </w:r>
      <w:r w:rsidR="001F4F25">
        <w:rPr>
          <w:color w:val="000000"/>
          <w:sz w:val="28"/>
          <w:szCs w:val="28"/>
        </w:rPr>
        <w:t xml:space="preserve"> бюджет</w:t>
      </w:r>
      <w:r w:rsidR="00366513">
        <w:rPr>
          <w:color w:val="000000"/>
          <w:sz w:val="28"/>
          <w:szCs w:val="28"/>
        </w:rPr>
        <w:t>а,</w:t>
      </w:r>
      <w:r w:rsidRPr="00C10931">
        <w:rPr>
          <w:color w:val="000000"/>
          <w:sz w:val="28"/>
          <w:szCs w:val="28"/>
        </w:rPr>
        <w:t xml:space="preserve"> необходимы</w:t>
      </w:r>
      <w:r w:rsidR="001F4F25">
        <w:rPr>
          <w:color w:val="000000"/>
          <w:sz w:val="28"/>
          <w:szCs w:val="28"/>
        </w:rPr>
        <w:t>ми расходами и обязательствами.</w:t>
      </w:r>
    </w:p>
    <w:p w:rsidR="001A5C11" w:rsidRDefault="001A5C11" w:rsidP="001A5C11">
      <w:pPr>
        <w:tabs>
          <w:tab w:val="left" w:pos="3585"/>
        </w:tabs>
        <w:ind w:firstLine="14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Бюджет Кильмезского района на 2016 год утвержден с плановым дефицитом в размере  </w:t>
      </w:r>
      <w:r>
        <w:rPr>
          <w:bCs/>
          <w:sz w:val="28"/>
          <w:szCs w:val="28"/>
        </w:rPr>
        <w:t xml:space="preserve">6 175,0 тыс. рублей. Источниками гашения дефицита бюджета по плану являлись: </w:t>
      </w:r>
    </w:p>
    <w:p w:rsidR="001A5C11" w:rsidRDefault="001A5C11" w:rsidP="001A5C11">
      <w:pPr>
        <w:tabs>
          <w:tab w:val="left" w:pos="3585"/>
        </w:tabs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направленные остатки на начало года  907,9 тыс. рублей,</w:t>
      </w:r>
    </w:p>
    <w:p w:rsidR="001A5C11" w:rsidRDefault="001A5C11" w:rsidP="001A5C11">
      <w:pPr>
        <w:tabs>
          <w:tab w:val="left" w:pos="3585"/>
        </w:tabs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привлекаемые кредиты в размере разницы между привлекаемыми и погашенными кредитами 5 267,1 тыс. рублей.</w:t>
      </w:r>
    </w:p>
    <w:p w:rsidR="001A5C11" w:rsidRPr="00D60540" w:rsidRDefault="001A5C11" w:rsidP="001A5C11">
      <w:pPr>
        <w:tabs>
          <w:tab w:val="left" w:pos="3585"/>
        </w:tabs>
        <w:ind w:firstLine="144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В ходе исполнения бюджета главными распорядителями бюджетных средств были составлены кассовые планы под 100% исполнение бюджетных расходов. Для предполагаемого 100 % исполнения бюджета по расходам был привлечен кредит в полном объеме, в сумме </w:t>
      </w:r>
      <w:r w:rsidRPr="00F62C68">
        <w:rPr>
          <w:bCs/>
          <w:sz w:val="28"/>
          <w:szCs w:val="28"/>
        </w:rPr>
        <w:t>10 017,0 тыс. рублей.</w:t>
      </w:r>
    </w:p>
    <w:p w:rsidR="001A5C11" w:rsidRDefault="00F62C68" w:rsidP="001A5C11">
      <w:pPr>
        <w:tabs>
          <w:tab w:val="left" w:pos="3585"/>
        </w:tabs>
        <w:ind w:firstLine="1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Однако, н</w:t>
      </w:r>
      <w:r w:rsidR="001A5C11">
        <w:rPr>
          <w:bCs/>
          <w:sz w:val="28"/>
          <w:szCs w:val="28"/>
        </w:rPr>
        <w:t>еисполнение бюджета по расходам  от открытых ассигнован</w:t>
      </w:r>
      <w:r w:rsidR="006A0AA8">
        <w:rPr>
          <w:bCs/>
          <w:sz w:val="28"/>
          <w:szCs w:val="28"/>
        </w:rPr>
        <w:t>ий на сумму 5 985,0 тыс. рублей и поступление средств по дорожному фонду и внебюджетным средствам сверх плановых назначений</w:t>
      </w:r>
      <w:r w:rsidR="001A5C11">
        <w:rPr>
          <w:bCs/>
          <w:sz w:val="28"/>
          <w:szCs w:val="28"/>
        </w:rPr>
        <w:t xml:space="preserve"> повлияло на снижение дефицита бюджета на 50 % (план 6 175,0 тыс. рублей, факт 3 098,4 тыс. рублей</w:t>
      </w:r>
      <w:r w:rsidRPr="00F62C68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, и повлекло за собой нарушение требований статьи 106 Бюджетного кодекса Российской Федерации </w:t>
      </w:r>
      <w:r w:rsidR="00E10415">
        <w:rPr>
          <w:bCs/>
          <w:sz w:val="28"/>
          <w:szCs w:val="28"/>
        </w:rPr>
        <w:t xml:space="preserve">т.е. превышение суммы привлекаемых заимствований  над суммой источников финансирования дефицита бюджета и следовательно муниципальным районом </w:t>
      </w:r>
      <w:r>
        <w:rPr>
          <w:bCs/>
          <w:sz w:val="28"/>
          <w:szCs w:val="28"/>
        </w:rPr>
        <w:t xml:space="preserve">не </w:t>
      </w:r>
      <w:r w:rsidR="00E10415">
        <w:rPr>
          <w:bCs/>
          <w:sz w:val="28"/>
          <w:szCs w:val="28"/>
        </w:rPr>
        <w:t>выполнено условие соглашения о предоставлении субсидии на выравнивание обеспеченности муниципальных образований.</w:t>
      </w:r>
    </w:p>
    <w:p w:rsidR="00242F4B" w:rsidRPr="00C10931" w:rsidRDefault="00F06752" w:rsidP="00FA13F8">
      <w:pPr>
        <w:shd w:val="clear" w:color="auto" w:fill="FFFFFF"/>
        <w:ind w:left="11" w:firstLine="709"/>
        <w:jc w:val="both"/>
        <w:rPr>
          <w:color w:val="000000"/>
          <w:sz w:val="28"/>
          <w:szCs w:val="28"/>
        </w:rPr>
      </w:pPr>
      <w:r w:rsidRPr="00C10931">
        <w:rPr>
          <w:color w:val="000000"/>
          <w:sz w:val="28"/>
          <w:szCs w:val="28"/>
        </w:rPr>
        <w:t>Муниципальный долг п</w:t>
      </w:r>
      <w:r w:rsidR="00242F4B" w:rsidRPr="00C10931">
        <w:rPr>
          <w:color w:val="000000"/>
          <w:sz w:val="28"/>
          <w:szCs w:val="28"/>
        </w:rPr>
        <w:t>о состоянию на 01.01.201</w:t>
      </w:r>
      <w:r w:rsidR="001A5C11">
        <w:rPr>
          <w:color w:val="000000"/>
          <w:sz w:val="28"/>
          <w:szCs w:val="28"/>
        </w:rPr>
        <w:t>7</w:t>
      </w:r>
      <w:r w:rsidR="00242F4B" w:rsidRPr="00C10931">
        <w:rPr>
          <w:color w:val="000000"/>
          <w:sz w:val="28"/>
          <w:szCs w:val="28"/>
        </w:rPr>
        <w:t xml:space="preserve"> </w:t>
      </w:r>
      <w:r w:rsidRPr="00C10931">
        <w:rPr>
          <w:color w:val="000000"/>
          <w:sz w:val="28"/>
          <w:szCs w:val="28"/>
        </w:rPr>
        <w:t xml:space="preserve">составляет </w:t>
      </w:r>
      <w:r w:rsidR="001A5C11">
        <w:rPr>
          <w:color w:val="000000"/>
          <w:sz w:val="28"/>
          <w:szCs w:val="28"/>
        </w:rPr>
        <w:t>9 767</w:t>
      </w:r>
      <w:r w:rsidR="00A06C7D">
        <w:rPr>
          <w:color w:val="000000"/>
          <w:sz w:val="28"/>
          <w:szCs w:val="28"/>
        </w:rPr>
        <w:t>,0</w:t>
      </w:r>
      <w:r w:rsidRPr="00C10931">
        <w:rPr>
          <w:color w:val="000000"/>
          <w:sz w:val="28"/>
          <w:szCs w:val="28"/>
        </w:rPr>
        <w:t xml:space="preserve"> тыс. рублей. </w:t>
      </w:r>
      <w:r w:rsidR="00574288" w:rsidRPr="00C10931">
        <w:rPr>
          <w:color w:val="000000"/>
          <w:sz w:val="28"/>
          <w:szCs w:val="28"/>
        </w:rPr>
        <w:t xml:space="preserve"> В декабре 201</w:t>
      </w:r>
      <w:r w:rsidR="001A5C11">
        <w:rPr>
          <w:color w:val="000000"/>
          <w:sz w:val="28"/>
          <w:szCs w:val="28"/>
        </w:rPr>
        <w:t>6</w:t>
      </w:r>
      <w:r w:rsidR="00574288" w:rsidRPr="00C10931">
        <w:rPr>
          <w:color w:val="000000"/>
          <w:sz w:val="28"/>
          <w:szCs w:val="28"/>
        </w:rPr>
        <w:t xml:space="preserve"> года получен кредит  в </w:t>
      </w:r>
      <w:r w:rsidR="001A5C11">
        <w:rPr>
          <w:color w:val="000000"/>
          <w:sz w:val="28"/>
          <w:szCs w:val="28"/>
        </w:rPr>
        <w:t>П</w:t>
      </w:r>
      <w:r w:rsidR="00574288" w:rsidRPr="00C10931">
        <w:rPr>
          <w:color w:val="000000"/>
          <w:sz w:val="28"/>
          <w:szCs w:val="28"/>
        </w:rPr>
        <w:t xml:space="preserve">АО </w:t>
      </w:r>
      <w:r w:rsidR="001A5C11">
        <w:rPr>
          <w:color w:val="000000"/>
          <w:sz w:val="28"/>
          <w:szCs w:val="28"/>
        </w:rPr>
        <w:t>Сбербанк</w:t>
      </w:r>
      <w:r w:rsidR="006003BE">
        <w:rPr>
          <w:color w:val="000000"/>
          <w:sz w:val="28"/>
          <w:szCs w:val="28"/>
        </w:rPr>
        <w:t xml:space="preserve"> </w:t>
      </w:r>
      <w:r w:rsidR="00322876">
        <w:rPr>
          <w:color w:val="000000"/>
          <w:sz w:val="28"/>
          <w:szCs w:val="28"/>
        </w:rPr>
        <w:t>по 10,52</w:t>
      </w:r>
      <w:r w:rsidR="00172DB5">
        <w:rPr>
          <w:color w:val="000000"/>
          <w:sz w:val="28"/>
          <w:szCs w:val="28"/>
        </w:rPr>
        <w:t xml:space="preserve"> </w:t>
      </w:r>
      <w:r w:rsidR="00172DB5" w:rsidRPr="00322876">
        <w:rPr>
          <w:sz w:val="28"/>
          <w:szCs w:val="28"/>
        </w:rPr>
        <w:t>%</w:t>
      </w:r>
      <w:r w:rsidR="00322876">
        <w:rPr>
          <w:sz w:val="28"/>
          <w:szCs w:val="28"/>
        </w:rPr>
        <w:t xml:space="preserve"> годовых.</w:t>
      </w:r>
    </w:p>
    <w:p w:rsidR="00242F4B" w:rsidRDefault="00782031" w:rsidP="00C14EE4">
      <w:pPr>
        <w:shd w:val="clear" w:color="auto" w:fill="FFFFFF"/>
        <w:spacing w:line="322" w:lineRule="exact"/>
        <w:ind w:left="24" w:firstLine="720"/>
        <w:jc w:val="both"/>
        <w:rPr>
          <w:color w:val="000000"/>
          <w:spacing w:val="-1"/>
          <w:sz w:val="28"/>
          <w:szCs w:val="28"/>
        </w:rPr>
      </w:pPr>
      <w:r w:rsidRPr="00C10931">
        <w:rPr>
          <w:color w:val="000000"/>
          <w:spacing w:val="4"/>
          <w:sz w:val="28"/>
          <w:szCs w:val="28"/>
        </w:rPr>
        <w:t>Кредиты муниципальным образованиям района и м</w:t>
      </w:r>
      <w:r w:rsidR="004621BA" w:rsidRPr="00C10931">
        <w:rPr>
          <w:color w:val="000000"/>
          <w:spacing w:val="4"/>
          <w:sz w:val="28"/>
          <w:szCs w:val="28"/>
        </w:rPr>
        <w:t>униципальные гарантии в течени</w:t>
      </w:r>
      <w:r w:rsidRPr="00C10931">
        <w:rPr>
          <w:color w:val="000000"/>
          <w:spacing w:val="4"/>
          <w:sz w:val="28"/>
          <w:szCs w:val="28"/>
        </w:rPr>
        <w:t xml:space="preserve">е </w:t>
      </w:r>
      <w:r w:rsidR="004621BA" w:rsidRPr="00C10931">
        <w:rPr>
          <w:color w:val="000000"/>
          <w:spacing w:val="4"/>
          <w:sz w:val="28"/>
          <w:szCs w:val="28"/>
        </w:rPr>
        <w:t>года не предоставлялись</w:t>
      </w:r>
      <w:r w:rsidR="00242F4B" w:rsidRPr="00C10931">
        <w:rPr>
          <w:color w:val="000000"/>
          <w:spacing w:val="-1"/>
          <w:sz w:val="28"/>
          <w:szCs w:val="28"/>
        </w:rPr>
        <w:t>.</w:t>
      </w:r>
    </w:p>
    <w:p w:rsidR="001A5C11" w:rsidRPr="006003BE" w:rsidRDefault="001A5C11" w:rsidP="00C14EE4">
      <w:pPr>
        <w:shd w:val="clear" w:color="auto" w:fill="FFFFFF"/>
        <w:spacing w:line="322" w:lineRule="exact"/>
        <w:ind w:left="24" w:firstLine="720"/>
        <w:jc w:val="both"/>
        <w:rPr>
          <w:color w:val="000000"/>
          <w:spacing w:val="-1"/>
          <w:sz w:val="28"/>
          <w:szCs w:val="28"/>
        </w:rPr>
      </w:pPr>
    </w:p>
    <w:p w:rsidR="007643A8" w:rsidRPr="006003BE" w:rsidRDefault="007643A8" w:rsidP="00C14EE4">
      <w:pPr>
        <w:shd w:val="clear" w:color="auto" w:fill="FFFFFF"/>
        <w:spacing w:line="322" w:lineRule="exact"/>
        <w:ind w:left="24" w:firstLine="720"/>
        <w:jc w:val="both"/>
        <w:rPr>
          <w:color w:val="000000"/>
        </w:rPr>
      </w:pPr>
    </w:p>
    <w:sectPr w:rsidR="007643A8" w:rsidRPr="006003BE" w:rsidSect="00711A9B">
      <w:headerReference w:type="even" r:id="rId13"/>
      <w:headerReference w:type="default" r:id="rId14"/>
      <w:pgSz w:w="11906" w:h="16838"/>
      <w:pgMar w:top="1418" w:right="851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4D" w:rsidRDefault="0015244D">
      <w:r>
        <w:separator/>
      </w:r>
    </w:p>
  </w:endnote>
  <w:endnote w:type="continuationSeparator" w:id="0">
    <w:p w:rsidR="0015244D" w:rsidRDefault="0015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4D" w:rsidRDefault="0015244D">
      <w:r>
        <w:separator/>
      </w:r>
    </w:p>
  </w:footnote>
  <w:footnote w:type="continuationSeparator" w:id="0">
    <w:p w:rsidR="0015244D" w:rsidRDefault="0015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33" w:rsidRDefault="007A4933" w:rsidP="003F05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4933" w:rsidRDefault="007A49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933" w:rsidRDefault="007A4933" w:rsidP="003F051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41B0">
      <w:rPr>
        <w:rStyle w:val="ab"/>
        <w:noProof/>
      </w:rPr>
      <w:t>3</w:t>
    </w:r>
    <w:r>
      <w:rPr>
        <w:rStyle w:val="ab"/>
      </w:rPr>
      <w:fldChar w:fldCharType="end"/>
    </w:r>
  </w:p>
  <w:p w:rsidR="007A4933" w:rsidRDefault="007A49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A5A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9B719B1"/>
    <w:multiLevelType w:val="hybridMultilevel"/>
    <w:tmpl w:val="ACFEFC8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39C659F"/>
    <w:multiLevelType w:val="hybridMultilevel"/>
    <w:tmpl w:val="ACD4CC9A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775F58E8"/>
    <w:multiLevelType w:val="hybridMultilevel"/>
    <w:tmpl w:val="15A49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4B"/>
    <w:rsid w:val="00003238"/>
    <w:rsid w:val="000040D9"/>
    <w:rsid w:val="000041F3"/>
    <w:rsid w:val="000052B7"/>
    <w:rsid w:val="0000714C"/>
    <w:rsid w:val="00014727"/>
    <w:rsid w:val="00017E35"/>
    <w:rsid w:val="000210AD"/>
    <w:rsid w:val="00022A35"/>
    <w:rsid w:val="0002643E"/>
    <w:rsid w:val="0002776B"/>
    <w:rsid w:val="0003157C"/>
    <w:rsid w:val="00031761"/>
    <w:rsid w:val="000332AD"/>
    <w:rsid w:val="00036F83"/>
    <w:rsid w:val="00037CAF"/>
    <w:rsid w:val="00037F8A"/>
    <w:rsid w:val="00041253"/>
    <w:rsid w:val="000465C0"/>
    <w:rsid w:val="0004723A"/>
    <w:rsid w:val="000506DC"/>
    <w:rsid w:val="000517CA"/>
    <w:rsid w:val="0005189D"/>
    <w:rsid w:val="00051B5B"/>
    <w:rsid w:val="00055FB4"/>
    <w:rsid w:val="000569F3"/>
    <w:rsid w:val="00056D2E"/>
    <w:rsid w:val="00057316"/>
    <w:rsid w:val="00062035"/>
    <w:rsid w:val="000623EC"/>
    <w:rsid w:val="000657AE"/>
    <w:rsid w:val="00067108"/>
    <w:rsid w:val="00067DB9"/>
    <w:rsid w:val="00070225"/>
    <w:rsid w:val="00072F70"/>
    <w:rsid w:val="00075C14"/>
    <w:rsid w:val="00077844"/>
    <w:rsid w:val="0008048E"/>
    <w:rsid w:val="000823DA"/>
    <w:rsid w:val="00083BB7"/>
    <w:rsid w:val="00084168"/>
    <w:rsid w:val="00090B0B"/>
    <w:rsid w:val="00090B1D"/>
    <w:rsid w:val="0009416B"/>
    <w:rsid w:val="000A3391"/>
    <w:rsid w:val="000A3EE6"/>
    <w:rsid w:val="000A4B3C"/>
    <w:rsid w:val="000A5D85"/>
    <w:rsid w:val="000A62E0"/>
    <w:rsid w:val="000A6BD1"/>
    <w:rsid w:val="000A71EA"/>
    <w:rsid w:val="000B3EDB"/>
    <w:rsid w:val="000B513C"/>
    <w:rsid w:val="000C4198"/>
    <w:rsid w:val="000C5CEE"/>
    <w:rsid w:val="000D2D1E"/>
    <w:rsid w:val="000D7C5E"/>
    <w:rsid w:val="000E34E0"/>
    <w:rsid w:val="000E406F"/>
    <w:rsid w:val="000E739F"/>
    <w:rsid w:val="000F2CB1"/>
    <w:rsid w:val="000F5025"/>
    <w:rsid w:val="000F64FE"/>
    <w:rsid w:val="00100FFE"/>
    <w:rsid w:val="00104696"/>
    <w:rsid w:val="00106EB2"/>
    <w:rsid w:val="001072D3"/>
    <w:rsid w:val="001079E4"/>
    <w:rsid w:val="00110316"/>
    <w:rsid w:val="00111FE1"/>
    <w:rsid w:val="00112AFE"/>
    <w:rsid w:val="00117522"/>
    <w:rsid w:val="00125B29"/>
    <w:rsid w:val="00126205"/>
    <w:rsid w:val="00137367"/>
    <w:rsid w:val="00140181"/>
    <w:rsid w:val="0014354F"/>
    <w:rsid w:val="0014770F"/>
    <w:rsid w:val="00147B55"/>
    <w:rsid w:val="001509AB"/>
    <w:rsid w:val="0015244D"/>
    <w:rsid w:val="00153C6B"/>
    <w:rsid w:val="0015630C"/>
    <w:rsid w:val="00156B1E"/>
    <w:rsid w:val="00156F1C"/>
    <w:rsid w:val="001573F4"/>
    <w:rsid w:val="001606BE"/>
    <w:rsid w:val="00160CE6"/>
    <w:rsid w:val="00161CED"/>
    <w:rsid w:val="001628B6"/>
    <w:rsid w:val="00162AE6"/>
    <w:rsid w:val="001658B2"/>
    <w:rsid w:val="00166B98"/>
    <w:rsid w:val="00167C82"/>
    <w:rsid w:val="0017111A"/>
    <w:rsid w:val="00171222"/>
    <w:rsid w:val="00171C83"/>
    <w:rsid w:val="00172DB5"/>
    <w:rsid w:val="001735B3"/>
    <w:rsid w:val="001735FA"/>
    <w:rsid w:val="001763CB"/>
    <w:rsid w:val="0018298B"/>
    <w:rsid w:val="0018318D"/>
    <w:rsid w:val="0018437E"/>
    <w:rsid w:val="001850B1"/>
    <w:rsid w:val="00185293"/>
    <w:rsid w:val="00190E96"/>
    <w:rsid w:val="0019275A"/>
    <w:rsid w:val="00192D92"/>
    <w:rsid w:val="001A5C11"/>
    <w:rsid w:val="001A6BFD"/>
    <w:rsid w:val="001B649F"/>
    <w:rsid w:val="001C14D3"/>
    <w:rsid w:val="001C2BC8"/>
    <w:rsid w:val="001C320A"/>
    <w:rsid w:val="001D17BB"/>
    <w:rsid w:val="001D196C"/>
    <w:rsid w:val="001D3EBD"/>
    <w:rsid w:val="001D55B7"/>
    <w:rsid w:val="001D7232"/>
    <w:rsid w:val="001D7E7D"/>
    <w:rsid w:val="001E0061"/>
    <w:rsid w:val="001E6B7F"/>
    <w:rsid w:val="001E7385"/>
    <w:rsid w:val="001F0B6C"/>
    <w:rsid w:val="001F4F25"/>
    <w:rsid w:val="002006FA"/>
    <w:rsid w:val="00202DA3"/>
    <w:rsid w:val="00204400"/>
    <w:rsid w:val="002065F5"/>
    <w:rsid w:val="00211473"/>
    <w:rsid w:val="00212DC8"/>
    <w:rsid w:val="00214B73"/>
    <w:rsid w:val="00215A1E"/>
    <w:rsid w:val="00217F16"/>
    <w:rsid w:val="002243C1"/>
    <w:rsid w:val="00224BB2"/>
    <w:rsid w:val="00233BC5"/>
    <w:rsid w:val="00234E6B"/>
    <w:rsid w:val="00234EB8"/>
    <w:rsid w:val="002351FC"/>
    <w:rsid w:val="00242F4B"/>
    <w:rsid w:val="00243B88"/>
    <w:rsid w:val="00243F37"/>
    <w:rsid w:val="00246818"/>
    <w:rsid w:val="002506B6"/>
    <w:rsid w:val="002519FD"/>
    <w:rsid w:val="00251B9A"/>
    <w:rsid w:val="002529F5"/>
    <w:rsid w:val="00252A70"/>
    <w:rsid w:val="00256A6E"/>
    <w:rsid w:val="00263F76"/>
    <w:rsid w:val="00265290"/>
    <w:rsid w:val="0026623B"/>
    <w:rsid w:val="00266E58"/>
    <w:rsid w:val="00270B16"/>
    <w:rsid w:val="00275BE0"/>
    <w:rsid w:val="00281AC1"/>
    <w:rsid w:val="0029044E"/>
    <w:rsid w:val="002A2369"/>
    <w:rsid w:val="002A2983"/>
    <w:rsid w:val="002A30E2"/>
    <w:rsid w:val="002A3651"/>
    <w:rsid w:val="002A5191"/>
    <w:rsid w:val="002B01E3"/>
    <w:rsid w:val="002C08DB"/>
    <w:rsid w:val="002C46E0"/>
    <w:rsid w:val="002C66B8"/>
    <w:rsid w:val="002D081F"/>
    <w:rsid w:val="002D181A"/>
    <w:rsid w:val="002D32D1"/>
    <w:rsid w:val="002D47D6"/>
    <w:rsid w:val="002D4D7C"/>
    <w:rsid w:val="002E0510"/>
    <w:rsid w:val="002E05F2"/>
    <w:rsid w:val="002E0C2A"/>
    <w:rsid w:val="002E1581"/>
    <w:rsid w:val="002E3A3B"/>
    <w:rsid w:val="002E7C46"/>
    <w:rsid w:val="002F5169"/>
    <w:rsid w:val="002F5A4F"/>
    <w:rsid w:val="002F774C"/>
    <w:rsid w:val="0030405C"/>
    <w:rsid w:val="003054E0"/>
    <w:rsid w:val="00307C16"/>
    <w:rsid w:val="00315C5E"/>
    <w:rsid w:val="00322876"/>
    <w:rsid w:val="0032555C"/>
    <w:rsid w:val="00325789"/>
    <w:rsid w:val="00325F58"/>
    <w:rsid w:val="003300F3"/>
    <w:rsid w:val="00331EFF"/>
    <w:rsid w:val="00333666"/>
    <w:rsid w:val="0034092B"/>
    <w:rsid w:val="0034183B"/>
    <w:rsid w:val="00351E90"/>
    <w:rsid w:val="003631DA"/>
    <w:rsid w:val="00363BE5"/>
    <w:rsid w:val="00364466"/>
    <w:rsid w:val="00364EDE"/>
    <w:rsid w:val="00366513"/>
    <w:rsid w:val="003710E3"/>
    <w:rsid w:val="00371704"/>
    <w:rsid w:val="00376B5F"/>
    <w:rsid w:val="00380203"/>
    <w:rsid w:val="00380C9C"/>
    <w:rsid w:val="00381E08"/>
    <w:rsid w:val="00392D15"/>
    <w:rsid w:val="00395505"/>
    <w:rsid w:val="00395AE5"/>
    <w:rsid w:val="00397229"/>
    <w:rsid w:val="003A080B"/>
    <w:rsid w:val="003A0D97"/>
    <w:rsid w:val="003A4666"/>
    <w:rsid w:val="003A528C"/>
    <w:rsid w:val="003B2579"/>
    <w:rsid w:val="003B4232"/>
    <w:rsid w:val="003B641A"/>
    <w:rsid w:val="003C1691"/>
    <w:rsid w:val="003C1FDC"/>
    <w:rsid w:val="003C6836"/>
    <w:rsid w:val="003C7CA0"/>
    <w:rsid w:val="003D1183"/>
    <w:rsid w:val="003D12B1"/>
    <w:rsid w:val="003D21FB"/>
    <w:rsid w:val="003D28B9"/>
    <w:rsid w:val="003D469E"/>
    <w:rsid w:val="003D6084"/>
    <w:rsid w:val="003D688A"/>
    <w:rsid w:val="003E1239"/>
    <w:rsid w:val="003E172A"/>
    <w:rsid w:val="003E3829"/>
    <w:rsid w:val="003F0516"/>
    <w:rsid w:val="003F1979"/>
    <w:rsid w:val="003F33DB"/>
    <w:rsid w:val="003F3659"/>
    <w:rsid w:val="003F52E3"/>
    <w:rsid w:val="00402988"/>
    <w:rsid w:val="00404258"/>
    <w:rsid w:val="00405404"/>
    <w:rsid w:val="004077FB"/>
    <w:rsid w:val="00425272"/>
    <w:rsid w:val="00425E1C"/>
    <w:rsid w:val="00432363"/>
    <w:rsid w:val="00442A4D"/>
    <w:rsid w:val="00443C9F"/>
    <w:rsid w:val="00450C94"/>
    <w:rsid w:val="00455768"/>
    <w:rsid w:val="004579B1"/>
    <w:rsid w:val="00457D81"/>
    <w:rsid w:val="0046110F"/>
    <w:rsid w:val="00461510"/>
    <w:rsid w:val="0046179B"/>
    <w:rsid w:val="00461F63"/>
    <w:rsid w:val="004621BA"/>
    <w:rsid w:val="0046270C"/>
    <w:rsid w:val="004668DA"/>
    <w:rsid w:val="00470A8D"/>
    <w:rsid w:val="00472EA8"/>
    <w:rsid w:val="004750C3"/>
    <w:rsid w:val="00480F54"/>
    <w:rsid w:val="004826C8"/>
    <w:rsid w:val="004849CF"/>
    <w:rsid w:val="00485519"/>
    <w:rsid w:val="00490604"/>
    <w:rsid w:val="004919C8"/>
    <w:rsid w:val="0049501C"/>
    <w:rsid w:val="004A415C"/>
    <w:rsid w:val="004A7250"/>
    <w:rsid w:val="004B26EC"/>
    <w:rsid w:val="004B2872"/>
    <w:rsid w:val="004B2C73"/>
    <w:rsid w:val="004B5317"/>
    <w:rsid w:val="004B5D9D"/>
    <w:rsid w:val="004B719A"/>
    <w:rsid w:val="004C29BB"/>
    <w:rsid w:val="004D0ADD"/>
    <w:rsid w:val="004D21E1"/>
    <w:rsid w:val="004E2EA7"/>
    <w:rsid w:val="004E3D5F"/>
    <w:rsid w:val="004E4773"/>
    <w:rsid w:val="004E653F"/>
    <w:rsid w:val="004E7E10"/>
    <w:rsid w:val="004F1B3C"/>
    <w:rsid w:val="004F1E62"/>
    <w:rsid w:val="004F5F40"/>
    <w:rsid w:val="00500DE1"/>
    <w:rsid w:val="00503064"/>
    <w:rsid w:val="00506BEF"/>
    <w:rsid w:val="00507E33"/>
    <w:rsid w:val="00510F35"/>
    <w:rsid w:val="005156DE"/>
    <w:rsid w:val="005221C7"/>
    <w:rsid w:val="00522612"/>
    <w:rsid w:val="00533A2D"/>
    <w:rsid w:val="0054114E"/>
    <w:rsid w:val="00541E50"/>
    <w:rsid w:val="005424BC"/>
    <w:rsid w:val="00544CFA"/>
    <w:rsid w:val="00545161"/>
    <w:rsid w:val="0054562B"/>
    <w:rsid w:val="00545D75"/>
    <w:rsid w:val="0056037E"/>
    <w:rsid w:val="00561607"/>
    <w:rsid w:val="005618CF"/>
    <w:rsid w:val="00562C7D"/>
    <w:rsid w:val="00563CB3"/>
    <w:rsid w:val="00565D2B"/>
    <w:rsid w:val="005702A2"/>
    <w:rsid w:val="00570DB2"/>
    <w:rsid w:val="0057139F"/>
    <w:rsid w:val="00574288"/>
    <w:rsid w:val="0057623E"/>
    <w:rsid w:val="005764AF"/>
    <w:rsid w:val="00576C01"/>
    <w:rsid w:val="005776EB"/>
    <w:rsid w:val="00581A93"/>
    <w:rsid w:val="00581C64"/>
    <w:rsid w:val="0058371A"/>
    <w:rsid w:val="005838A5"/>
    <w:rsid w:val="005852D0"/>
    <w:rsid w:val="005866A6"/>
    <w:rsid w:val="005877E2"/>
    <w:rsid w:val="00591B0B"/>
    <w:rsid w:val="005A3EEE"/>
    <w:rsid w:val="005A4AA5"/>
    <w:rsid w:val="005A60CF"/>
    <w:rsid w:val="005A7299"/>
    <w:rsid w:val="005C0CDB"/>
    <w:rsid w:val="005C3911"/>
    <w:rsid w:val="005C3E38"/>
    <w:rsid w:val="005C6CCB"/>
    <w:rsid w:val="005D0309"/>
    <w:rsid w:val="005D77C2"/>
    <w:rsid w:val="005E5013"/>
    <w:rsid w:val="005E55AB"/>
    <w:rsid w:val="005E5FB0"/>
    <w:rsid w:val="005F5F23"/>
    <w:rsid w:val="006003BE"/>
    <w:rsid w:val="00601C37"/>
    <w:rsid w:val="006026FD"/>
    <w:rsid w:val="00606DAD"/>
    <w:rsid w:val="00610BF9"/>
    <w:rsid w:val="00610FB7"/>
    <w:rsid w:val="00615C09"/>
    <w:rsid w:val="00621F38"/>
    <w:rsid w:val="00622596"/>
    <w:rsid w:val="00624804"/>
    <w:rsid w:val="00624B2F"/>
    <w:rsid w:val="00626F7C"/>
    <w:rsid w:val="00630C3E"/>
    <w:rsid w:val="00636346"/>
    <w:rsid w:val="0064076E"/>
    <w:rsid w:val="00652197"/>
    <w:rsid w:val="00653BD6"/>
    <w:rsid w:val="00654BE8"/>
    <w:rsid w:val="00655221"/>
    <w:rsid w:val="00655543"/>
    <w:rsid w:val="006559EE"/>
    <w:rsid w:val="00662266"/>
    <w:rsid w:val="00664528"/>
    <w:rsid w:val="00672212"/>
    <w:rsid w:val="006746A6"/>
    <w:rsid w:val="0067784C"/>
    <w:rsid w:val="006817EC"/>
    <w:rsid w:val="006824BD"/>
    <w:rsid w:val="0068469E"/>
    <w:rsid w:val="00684A9E"/>
    <w:rsid w:val="0069181E"/>
    <w:rsid w:val="00693B59"/>
    <w:rsid w:val="006963A0"/>
    <w:rsid w:val="006A09D7"/>
    <w:rsid w:val="006A0AA8"/>
    <w:rsid w:val="006A5EEA"/>
    <w:rsid w:val="006A5FC7"/>
    <w:rsid w:val="006A7D3E"/>
    <w:rsid w:val="006B2110"/>
    <w:rsid w:val="006B4461"/>
    <w:rsid w:val="006B5497"/>
    <w:rsid w:val="006B54CB"/>
    <w:rsid w:val="006B6200"/>
    <w:rsid w:val="006B7FB3"/>
    <w:rsid w:val="006C389A"/>
    <w:rsid w:val="006C3DAB"/>
    <w:rsid w:val="006D1515"/>
    <w:rsid w:val="006D5133"/>
    <w:rsid w:val="006D5AA3"/>
    <w:rsid w:val="006E493A"/>
    <w:rsid w:val="006E4E60"/>
    <w:rsid w:val="006E54D0"/>
    <w:rsid w:val="006F29A1"/>
    <w:rsid w:val="006F3E41"/>
    <w:rsid w:val="006F4062"/>
    <w:rsid w:val="006F729C"/>
    <w:rsid w:val="00700AFD"/>
    <w:rsid w:val="00701A38"/>
    <w:rsid w:val="00704C74"/>
    <w:rsid w:val="0070614D"/>
    <w:rsid w:val="00711A9B"/>
    <w:rsid w:val="0071279C"/>
    <w:rsid w:val="007228C6"/>
    <w:rsid w:val="00726BB9"/>
    <w:rsid w:val="007275E6"/>
    <w:rsid w:val="00727CE4"/>
    <w:rsid w:val="00731269"/>
    <w:rsid w:val="00732CF4"/>
    <w:rsid w:val="00737CD4"/>
    <w:rsid w:val="00746E1D"/>
    <w:rsid w:val="007500F5"/>
    <w:rsid w:val="007625D8"/>
    <w:rsid w:val="00763253"/>
    <w:rsid w:val="007640DD"/>
    <w:rsid w:val="007643A8"/>
    <w:rsid w:val="00764653"/>
    <w:rsid w:val="00770BCF"/>
    <w:rsid w:val="00770F2C"/>
    <w:rsid w:val="007754D5"/>
    <w:rsid w:val="007779F7"/>
    <w:rsid w:val="00777E8A"/>
    <w:rsid w:val="00782031"/>
    <w:rsid w:val="00784264"/>
    <w:rsid w:val="0078607E"/>
    <w:rsid w:val="007878B5"/>
    <w:rsid w:val="00787D43"/>
    <w:rsid w:val="0079185F"/>
    <w:rsid w:val="0079798F"/>
    <w:rsid w:val="007A03B4"/>
    <w:rsid w:val="007A2401"/>
    <w:rsid w:val="007A248A"/>
    <w:rsid w:val="007A36C4"/>
    <w:rsid w:val="007A4933"/>
    <w:rsid w:val="007B053E"/>
    <w:rsid w:val="007B090A"/>
    <w:rsid w:val="007B137A"/>
    <w:rsid w:val="007B3D98"/>
    <w:rsid w:val="007B3E95"/>
    <w:rsid w:val="007B7652"/>
    <w:rsid w:val="007C0465"/>
    <w:rsid w:val="007C0626"/>
    <w:rsid w:val="007C3035"/>
    <w:rsid w:val="007D00CF"/>
    <w:rsid w:val="007D2FAD"/>
    <w:rsid w:val="007D5A4B"/>
    <w:rsid w:val="007E0948"/>
    <w:rsid w:val="007E2149"/>
    <w:rsid w:val="007E24B2"/>
    <w:rsid w:val="007E424E"/>
    <w:rsid w:val="007E684D"/>
    <w:rsid w:val="007E6B8A"/>
    <w:rsid w:val="007F2053"/>
    <w:rsid w:val="0080105E"/>
    <w:rsid w:val="00801DE8"/>
    <w:rsid w:val="0080689F"/>
    <w:rsid w:val="008071E6"/>
    <w:rsid w:val="00810A9F"/>
    <w:rsid w:val="00813B58"/>
    <w:rsid w:val="0082116D"/>
    <w:rsid w:val="00824653"/>
    <w:rsid w:val="00825765"/>
    <w:rsid w:val="00825D0A"/>
    <w:rsid w:val="00827A2B"/>
    <w:rsid w:val="00831A1F"/>
    <w:rsid w:val="00833C90"/>
    <w:rsid w:val="00835CAF"/>
    <w:rsid w:val="0084101E"/>
    <w:rsid w:val="0084151F"/>
    <w:rsid w:val="00841F3D"/>
    <w:rsid w:val="00842CDB"/>
    <w:rsid w:val="008457A8"/>
    <w:rsid w:val="008467CC"/>
    <w:rsid w:val="0084713C"/>
    <w:rsid w:val="00850879"/>
    <w:rsid w:val="00855BAF"/>
    <w:rsid w:val="00856625"/>
    <w:rsid w:val="00860201"/>
    <w:rsid w:val="00861D8D"/>
    <w:rsid w:val="0086397F"/>
    <w:rsid w:val="00865551"/>
    <w:rsid w:val="00873E81"/>
    <w:rsid w:val="00875F38"/>
    <w:rsid w:val="00877210"/>
    <w:rsid w:val="008801D2"/>
    <w:rsid w:val="00880FCC"/>
    <w:rsid w:val="00885926"/>
    <w:rsid w:val="00886914"/>
    <w:rsid w:val="00890C2C"/>
    <w:rsid w:val="00890F97"/>
    <w:rsid w:val="008933E7"/>
    <w:rsid w:val="00893648"/>
    <w:rsid w:val="008941B0"/>
    <w:rsid w:val="008955B0"/>
    <w:rsid w:val="00897350"/>
    <w:rsid w:val="008A171F"/>
    <w:rsid w:val="008A2F57"/>
    <w:rsid w:val="008A395C"/>
    <w:rsid w:val="008A5383"/>
    <w:rsid w:val="008A616F"/>
    <w:rsid w:val="008A70BE"/>
    <w:rsid w:val="008A755D"/>
    <w:rsid w:val="008B0017"/>
    <w:rsid w:val="008B0C39"/>
    <w:rsid w:val="008B29A2"/>
    <w:rsid w:val="008B4A09"/>
    <w:rsid w:val="008C20A3"/>
    <w:rsid w:val="008C2133"/>
    <w:rsid w:val="008C41F5"/>
    <w:rsid w:val="008C53D8"/>
    <w:rsid w:val="008C64C0"/>
    <w:rsid w:val="008C6D18"/>
    <w:rsid w:val="008C7A0A"/>
    <w:rsid w:val="008C7B30"/>
    <w:rsid w:val="008D1D4D"/>
    <w:rsid w:val="008D41FD"/>
    <w:rsid w:val="008D5BB1"/>
    <w:rsid w:val="008D66ED"/>
    <w:rsid w:val="008D6A89"/>
    <w:rsid w:val="008D74DA"/>
    <w:rsid w:val="008E0A6C"/>
    <w:rsid w:val="008E41A0"/>
    <w:rsid w:val="008E5616"/>
    <w:rsid w:val="008E5FB4"/>
    <w:rsid w:val="008E7E07"/>
    <w:rsid w:val="008F35D2"/>
    <w:rsid w:val="008F37FD"/>
    <w:rsid w:val="008F3FD9"/>
    <w:rsid w:val="008F4299"/>
    <w:rsid w:val="00901525"/>
    <w:rsid w:val="009021BA"/>
    <w:rsid w:val="00902340"/>
    <w:rsid w:val="009032B8"/>
    <w:rsid w:val="00906EC4"/>
    <w:rsid w:val="00910CD5"/>
    <w:rsid w:val="00912417"/>
    <w:rsid w:val="009205D4"/>
    <w:rsid w:val="009207A1"/>
    <w:rsid w:val="00923C28"/>
    <w:rsid w:val="00924114"/>
    <w:rsid w:val="0093524C"/>
    <w:rsid w:val="00942810"/>
    <w:rsid w:val="00943FD4"/>
    <w:rsid w:val="00944A7B"/>
    <w:rsid w:val="00946603"/>
    <w:rsid w:val="009473FE"/>
    <w:rsid w:val="00951138"/>
    <w:rsid w:val="00952AAC"/>
    <w:rsid w:val="00957B33"/>
    <w:rsid w:val="00963BDC"/>
    <w:rsid w:val="00966A1E"/>
    <w:rsid w:val="0097365A"/>
    <w:rsid w:val="00973B1A"/>
    <w:rsid w:val="0097423C"/>
    <w:rsid w:val="009757F9"/>
    <w:rsid w:val="0097668A"/>
    <w:rsid w:val="00977B67"/>
    <w:rsid w:val="00980364"/>
    <w:rsid w:val="00981044"/>
    <w:rsid w:val="00987C3C"/>
    <w:rsid w:val="00993A92"/>
    <w:rsid w:val="009A2A1A"/>
    <w:rsid w:val="009A550A"/>
    <w:rsid w:val="009A6E65"/>
    <w:rsid w:val="009B4722"/>
    <w:rsid w:val="009B4FFC"/>
    <w:rsid w:val="009B5707"/>
    <w:rsid w:val="009C025F"/>
    <w:rsid w:val="009D048A"/>
    <w:rsid w:val="009D7577"/>
    <w:rsid w:val="009D75A6"/>
    <w:rsid w:val="009E25A2"/>
    <w:rsid w:val="009E2BB4"/>
    <w:rsid w:val="009E36EF"/>
    <w:rsid w:val="009E5F0F"/>
    <w:rsid w:val="009E6DDC"/>
    <w:rsid w:val="009E7EC0"/>
    <w:rsid w:val="009F2E4B"/>
    <w:rsid w:val="009F4C55"/>
    <w:rsid w:val="009F6FF1"/>
    <w:rsid w:val="00A028C0"/>
    <w:rsid w:val="00A06C7D"/>
    <w:rsid w:val="00A10E7F"/>
    <w:rsid w:val="00A111AB"/>
    <w:rsid w:val="00A14811"/>
    <w:rsid w:val="00A16F93"/>
    <w:rsid w:val="00A21CA4"/>
    <w:rsid w:val="00A22A2B"/>
    <w:rsid w:val="00A26F77"/>
    <w:rsid w:val="00A27FCA"/>
    <w:rsid w:val="00A32FC3"/>
    <w:rsid w:val="00A34149"/>
    <w:rsid w:val="00A34E03"/>
    <w:rsid w:val="00A35997"/>
    <w:rsid w:val="00A407B1"/>
    <w:rsid w:val="00A414ED"/>
    <w:rsid w:val="00A42107"/>
    <w:rsid w:val="00A43085"/>
    <w:rsid w:val="00A43585"/>
    <w:rsid w:val="00A43D40"/>
    <w:rsid w:val="00A44645"/>
    <w:rsid w:val="00A44E84"/>
    <w:rsid w:val="00A450DE"/>
    <w:rsid w:val="00A47621"/>
    <w:rsid w:val="00A520AE"/>
    <w:rsid w:val="00A52398"/>
    <w:rsid w:val="00A52476"/>
    <w:rsid w:val="00A52681"/>
    <w:rsid w:val="00A62FC3"/>
    <w:rsid w:val="00A6489A"/>
    <w:rsid w:val="00A71882"/>
    <w:rsid w:val="00A72E06"/>
    <w:rsid w:val="00A74605"/>
    <w:rsid w:val="00A750E8"/>
    <w:rsid w:val="00A75EEF"/>
    <w:rsid w:val="00A76698"/>
    <w:rsid w:val="00A80597"/>
    <w:rsid w:val="00A81462"/>
    <w:rsid w:val="00A816B9"/>
    <w:rsid w:val="00A81CD7"/>
    <w:rsid w:val="00A82D47"/>
    <w:rsid w:val="00A840D0"/>
    <w:rsid w:val="00A867CD"/>
    <w:rsid w:val="00A86EEC"/>
    <w:rsid w:val="00A912CF"/>
    <w:rsid w:val="00A95028"/>
    <w:rsid w:val="00A9517D"/>
    <w:rsid w:val="00A95E36"/>
    <w:rsid w:val="00A9723E"/>
    <w:rsid w:val="00A97745"/>
    <w:rsid w:val="00A97772"/>
    <w:rsid w:val="00AA2688"/>
    <w:rsid w:val="00AA443A"/>
    <w:rsid w:val="00AB2047"/>
    <w:rsid w:val="00AB2F5F"/>
    <w:rsid w:val="00AB3430"/>
    <w:rsid w:val="00AC0CEE"/>
    <w:rsid w:val="00AC2068"/>
    <w:rsid w:val="00AC2251"/>
    <w:rsid w:val="00AC5988"/>
    <w:rsid w:val="00AC6D3A"/>
    <w:rsid w:val="00AD71EB"/>
    <w:rsid w:val="00AE32A6"/>
    <w:rsid w:val="00AE5C9D"/>
    <w:rsid w:val="00AF1027"/>
    <w:rsid w:val="00AF7EE8"/>
    <w:rsid w:val="00B0009D"/>
    <w:rsid w:val="00B00FF4"/>
    <w:rsid w:val="00B01B8D"/>
    <w:rsid w:val="00B03293"/>
    <w:rsid w:val="00B040F3"/>
    <w:rsid w:val="00B112A3"/>
    <w:rsid w:val="00B151C5"/>
    <w:rsid w:val="00B237DE"/>
    <w:rsid w:val="00B23A6A"/>
    <w:rsid w:val="00B2462A"/>
    <w:rsid w:val="00B26DD9"/>
    <w:rsid w:val="00B350F5"/>
    <w:rsid w:val="00B3594E"/>
    <w:rsid w:val="00B36711"/>
    <w:rsid w:val="00B40787"/>
    <w:rsid w:val="00B41F87"/>
    <w:rsid w:val="00B43454"/>
    <w:rsid w:val="00B47F0A"/>
    <w:rsid w:val="00B500F8"/>
    <w:rsid w:val="00B55F2B"/>
    <w:rsid w:val="00B5675D"/>
    <w:rsid w:val="00B60E46"/>
    <w:rsid w:val="00B658C1"/>
    <w:rsid w:val="00B67C27"/>
    <w:rsid w:val="00B70504"/>
    <w:rsid w:val="00B71F70"/>
    <w:rsid w:val="00B74887"/>
    <w:rsid w:val="00B806CB"/>
    <w:rsid w:val="00B80B48"/>
    <w:rsid w:val="00B81C5B"/>
    <w:rsid w:val="00B83EB4"/>
    <w:rsid w:val="00B866D4"/>
    <w:rsid w:val="00B87553"/>
    <w:rsid w:val="00B95949"/>
    <w:rsid w:val="00BA57FB"/>
    <w:rsid w:val="00BA6798"/>
    <w:rsid w:val="00BB0EEF"/>
    <w:rsid w:val="00BB47CE"/>
    <w:rsid w:val="00BB5131"/>
    <w:rsid w:val="00BC072D"/>
    <w:rsid w:val="00BC0957"/>
    <w:rsid w:val="00BC3232"/>
    <w:rsid w:val="00BC5186"/>
    <w:rsid w:val="00BC5C4F"/>
    <w:rsid w:val="00BC64F1"/>
    <w:rsid w:val="00BC65B1"/>
    <w:rsid w:val="00BC6E62"/>
    <w:rsid w:val="00BD623E"/>
    <w:rsid w:val="00BD7D1E"/>
    <w:rsid w:val="00BE2A90"/>
    <w:rsid w:val="00BE5231"/>
    <w:rsid w:val="00BE76F0"/>
    <w:rsid w:val="00BF25E9"/>
    <w:rsid w:val="00BF573B"/>
    <w:rsid w:val="00BF6B62"/>
    <w:rsid w:val="00C01F06"/>
    <w:rsid w:val="00C040C0"/>
    <w:rsid w:val="00C05370"/>
    <w:rsid w:val="00C05988"/>
    <w:rsid w:val="00C05EB1"/>
    <w:rsid w:val="00C060C6"/>
    <w:rsid w:val="00C072DC"/>
    <w:rsid w:val="00C10931"/>
    <w:rsid w:val="00C14DAF"/>
    <w:rsid w:val="00C14EE4"/>
    <w:rsid w:val="00C15250"/>
    <w:rsid w:val="00C15BD0"/>
    <w:rsid w:val="00C1616E"/>
    <w:rsid w:val="00C16868"/>
    <w:rsid w:val="00C2225E"/>
    <w:rsid w:val="00C27BBC"/>
    <w:rsid w:val="00C30C5E"/>
    <w:rsid w:val="00C3276F"/>
    <w:rsid w:val="00C331E8"/>
    <w:rsid w:val="00C333C7"/>
    <w:rsid w:val="00C33624"/>
    <w:rsid w:val="00C35B21"/>
    <w:rsid w:val="00C43BD6"/>
    <w:rsid w:val="00C474D5"/>
    <w:rsid w:val="00C546F1"/>
    <w:rsid w:val="00C5523C"/>
    <w:rsid w:val="00C5638E"/>
    <w:rsid w:val="00C571F3"/>
    <w:rsid w:val="00C629DA"/>
    <w:rsid w:val="00C65A1D"/>
    <w:rsid w:val="00C65A53"/>
    <w:rsid w:val="00C70ADD"/>
    <w:rsid w:val="00C76CAA"/>
    <w:rsid w:val="00C77DBD"/>
    <w:rsid w:val="00C8174A"/>
    <w:rsid w:val="00C819A0"/>
    <w:rsid w:val="00C84904"/>
    <w:rsid w:val="00C91F44"/>
    <w:rsid w:val="00C930C9"/>
    <w:rsid w:val="00C97199"/>
    <w:rsid w:val="00CA2620"/>
    <w:rsid w:val="00CA56C8"/>
    <w:rsid w:val="00CA61C1"/>
    <w:rsid w:val="00CC005E"/>
    <w:rsid w:val="00CC2BDB"/>
    <w:rsid w:val="00CC3C31"/>
    <w:rsid w:val="00CC6AA2"/>
    <w:rsid w:val="00CD276F"/>
    <w:rsid w:val="00CD3BE0"/>
    <w:rsid w:val="00CE1FD0"/>
    <w:rsid w:val="00CF37D7"/>
    <w:rsid w:val="00CF4245"/>
    <w:rsid w:val="00CF425B"/>
    <w:rsid w:val="00CF5CB6"/>
    <w:rsid w:val="00D03CD6"/>
    <w:rsid w:val="00D06A6E"/>
    <w:rsid w:val="00D0715A"/>
    <w:rsid w:val="00D0766F"/>
    <w:rsid w:val="00D1004E"/>
    <w:rsid w:val="00D1237C"/>
    <w:rsid w:val="00D14809"/>
    <w:rsid w:val="00D175B1"/>
    <w:rsid w:val="00D25EBD"/>
    <w:rsid w:val="00D27BF9"/>
    <w:rsid w:val="00D302C9"/>
    <w:rsid w:val="00D32D9B"/>
    <w:rsid w:val="00D35987"/>
    <w:rsid w:val="00D3633E"/>
    <w:rsid w:val="00D43C79"/>
    <w:rsid w:val="00D47E2E"/>
    <w:rsid w:val="00D50884"/>
    <w:rsid w:val="00D518E8"/>
    <w:rsid w:val="00D56781"/>
    <w:rsid w:val="00D56C7B"/>
    <w:rsid w:val="00D56D56"/>
    <w:rsid w:val="00D60540"/>
    <w:rsid w:val="00D61879"/>
    <w:rsid w:val="00D663F2"/>
    <w:rsid w:val="00D70E07"/>
    <w:rsid w:val="00D7362F"/>
    <w:rsid w:val="00D741C2"/>
    <w:rsid w:val="00D742DD"/>
    <w:rsid w:val="00D759C9"/>
    <w:rsid w:val="00D76024"/>
    <w:rsid w:val="00D76ECE"/>
    <w:rsid w:val="00D902ED"/>
    <w:rsid w:val="00D96ABC"/>
    <w:rsid w:val="00D97FDF"/>
    <w:rsid w:val="00DA0A4A"/>
    <w:rsid w:val="00DA3530"/>
    <w:rsid w:val="00DA3C86"/>
    <w:rsid w:val="00DA560F"/>
    <w:rsid w:val="00DB0DC7"/>
    <w:rsid w:val="00DB1AED"/>
    <w:rsid w:val="00DB1D8E"/>
    <w:rsid w:val="00DB1DFB"/>
    <w:rsid w:val="00DB6A1D"/>
    <w:rsid w:val="00DC21D2"/>
    <w:rsid w:val="00DC23D1"/>
    <w:rsid w:val="00DC2B52"/>
    <w:rsid w:val="00DD63A8"/>
    <w:rsid w:val="00DD6490"/>
    <w:rsid w:val="00DE3A30"/>
    <w:rsid w:val="00DE7055"/>
    <w:rsid w:val="00DE7C5F"/>
    <w:rsid w:val="00DF01D7"/>
    <w:rsid w:val="00DF0738"/>
    <w:rsid w:val="00DF0894"/>
    <w:rsid w:val="00DF486A"/>
    <w:rsid w:val="00DF7680"/>
    <w:rsid w:val="00E0093F"/>
    <w:rsid w:val="00E027D4"/>
    <w:rsid w:val="00E04FAB"/>
    <w:rsid w:val="00E05769"/>
    <w:rsid w:val="00E05F4D"/>
    <w:rsid w:val="00E10415"/>
    <w:rsid w:val="00E250BD"/>
    <w:rsid w:val="00E25664"/>
    <w:rsid w:val="00E300ED"/>
    <w:rsid w:val="00E305DA"/>
    <w:rsid w:val="00E34400"/>
    <w:rsid w:val="00E34A49"/>
    <w:rsid w:val="00E35850"/>
    <w:rsid w:val="00E41331"/>
    <w:rsid w:val="00E41E13"/>
    <w:rsid w:val="00E428C4"/>
    <w:rsid w:val="00E43321"/>
    <w:rsid w:val="00E46F91"/>
    <w:rsid w:val="00E53E8A"/>
    <w:rsid w:val="00E55E2E"/>
    <w:rsid w:val="00E65F5C"/>
    <w:rsid w:val="00E768B1"/>
    <w:rsid w:val="00E83B07"/>
    <w:rsid w:val="00E86961"/>
    <w:rsid w:val="00E95175"/>
    <w:rsid w:val="00E963BC"/>
    <w:rsid w:val="00E96DBE"/>
    <w:rsid w:val="00EA0F17"/>
    <w:rsid w:val="00EA15AB"/>
    <w:rsid w:val="00EA73BA"/>
    <w:rsid w:val="00EB445F"/>
    <w:rsid w:val="00EB7E16"/>
    <w:rsid w:val="00EC2101"/>
    <w:rsid w:val="00EC72EC"/>
    <w:rsid w:val="00EC7580"/>
    <w:rsid w:val="00ED04C9"/>
    <w:rsid w:val="00ED58B9"/>
    <w:rsid w:val="00ED6D0D"/>
    <w:rsid w:val="00ED6FA0"/>
    <w:rsid w:val="00ED70BA"/>
    <w:rsid w:val="00EE2028"/>
    <w:rsid w:val="00EE2AA0"/>
    <w:rsid w:val="00EE4F5B"/>
    <w:rsid w:val="00EE64BE"/>
    <w:rsid w:val="00EF2562"/>
    <w:rsid w:val="00EF4D53"/>
    <w:rsid w:val="00F000AB"/>
    <w:rsid w:val="00F002BF"/>
    <w:rsid w:val="00F057D5"/>
    <w:rsid w:val="00F065BC"/>
    <w:rsid w:val="00F06752"/>
    <w:rsid w:val="00F13261"/>
    <w:rsid w:val="00F167FE"/>
    <w:rsid w:val="00F16A7D"/>
    <w:rsid w:val="00F240C5"/>
    <w:rsid w:val="00F318C5"/>
    <w:rsid w:val="00F320B6"/>
    <w:rsid w:val="00F359E4"/>
    <w:rsid w:val="00F36A48"/>
    <w:rsid w:val="00F42686"/>
    <w:rsid w:val="00F44655"/>
    <w:rsid w:val="00F46B44"/>
    <w:rsid w:val="00F5012F"/>
    <w:rsid w:val="00F526FC"/>
    <w:rsid w:val="00F53BD5"/>
    <w:rsid w:val="00F54437"/>
    <w:rsid w:val="00F55AD2"/>
    <w:rsid w:val="00F55DF1"/>
    <w:rsid w:val="00F57405"/>
    <w:rsid w:val="00F61562"/>
    <w:rsid w:val="00F62C68"/>
    <w:rsid w:val="00F66129"/>
    <w:rsid w:val="00F66399"/>
    <w:rsid w:val="00F66F64"/>
    <w:rsid w:val="00F674B1"/>
    <w:rsid w:val="00F7203D"/>
    <w:rsid w:val="00F77701"/>
    <w:rsid w:val="00F84F5E"/>
    <w:rsid w:val="00F923FB"/>
    <w:rsid w:val="00F9479A"/>
    <w:rsid w:val="00FA13F8"/>
    <w:rsid w:val="00FA3FBB"/>
    <w:rsid w:val="00FB30E7"/>
    <w:rsid w:val="00FB5615"/>
    <w:rsid w:val="00FB657A"/>
    <w:rsid w:val="00FC0A19"/>
    <w:rsid w:val="00FC12EC"/>
    <w:rsid w:val="00FC4B3D"/>
    <w:rsid w:val="00FC7435"/>
    <w:rsid w:val="00FC765D"/>
    <w:rsid w:val="00FD2F0A"/>
    <w:rsid w:val="00FE0383"/>
    <w:rsid w:val="00FE0BE9"/>
    <w:rsid w:val="00FE0D39"/>
    <w:rsid w:val="00FE1C2E"/>
    <w:rsid w:val="00FE29F1"/>
    <w:rsid w:val="00FE5D24"/>
    <w:rsid w:val="00FE609A"/>
    <w:rsid w:val="00FE60D7"/>
    <w:rsid w:val="00FE6991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275E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242F4B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rsid w:val="00242F4B"/>
    <w:rPr>
      <w:sz w:val="28"/>
    </w:rPr>
  </w:style>
  <w:style w:type="paragraph" w:customStyle="1" w:styleId="a5">
    <w:name w:val="Знак Знак Знак Знак Знак Знак Знак"/>
    <w:basedOn w:val="a"/>
    <w:rsid w:val="00242F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Subtitle"/>
    <w:basedOn w:val="a"/>
    <w:qFormat/>
    <w:rsid w:val="00A111AB"/>
    <w:pPr>
      <w:jc w:val="center"/>
    </w:pPr>
    <w:rPr>
      <w:b/>
      <w:sz w:val="28"/>
      <w:szCs w:val="20"/>
    </w:rPr>
  </w:style>
  <w:style w:type="paragraph" w:customStyle="1" w:styleId="1">
    <w:name w:val=" Знак1"/>
    <w:basedOn w:val="a"/>
    <w:rsid w:val="00A111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rsid w:val="00860201"/>
    <w:pPr>
      <w:tabs>
        <w:tab w:val="center" w:pos="4703"/>
        <w:tab w:val="right" w:pos="9406"/>
      </w:tabs>
    </w:pPr>
    <w:rPr>
      <w:sz w:val="20"/>
      <w:szCs w:val="20"/>
    </w:rPr>
  </w:style>
  <w:style w:type="paragraph" w:customStyle="1" w:styleId="2">
    <w:name w:val="???????2"/>
    <w:basedOn w:val="a"/>
    <w:rsid w:val="00860201"/>
    <w:pPr>
      <w:suppressAutoHyphens/>
      <w:spacing w:before="480" w:after="480"/>
    </w:pPr>
    <w:rPr>
      <w:sz w:val="28"/>
      <w:szCs w:val="20"/>
    </w:rPr>
  </w:style>
  <w:style w:type="paragraph" w:customStyle="1" w:styleId="a8">
    <w:name w:val=" Знак Знак Знак"/>
    <w:basedOn w:val="a"/>
    <w:rsid w:val="008602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0">
    <w:name w:val="Body Text 2"/>
    <w:basedOn w:val="a"/>
    <w:rsid w:val="00A42107"/>
    <w:pPr>
      <w:spacing w:after="120" w:line="480" w:lineRule="auto"/>
    </w:pPr>
  </w:style>
  <w:style w:type="paragraph" w:styleId="a9">
    <w:name w:val="Body Text Indent"/>
    <w:basedOn w:val="a"/>
    <w:link w:val="aa"/>
    <w:rsid w:val="007F2053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7F2053"/>
    <w:rPr>
      <w:sz w:val="24"/>
      <w:szCs w:val="24"/>
    </w:rPr>
  </w:style>
  <w:style w:type="character" w:styleId="ab">
    <w:name w:val="page number"/>
    <w:basedOn w:val="a0"/>
    <w:rsid w:val="00A75EEF"/>
  </w:style>
  <w:style w:type="paragraph" w:customStyle="1" w:styleId="ac">
    <w:name w:val="Знак"/>
    <w:basedOn w:val="a"/>
    <w:rsid w:val="0030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156B1E"/>
    <w:pPr>
      <w:tabs>
        <w:tab w:val="center" w:pos="4677"/>
        <w:tab w:val="right" w:pos="9355"/>
      </w:tabs>
    </w:pPr>
  </w:style>
  <w:style w:type="paragraph" w:customStyle="1" w:styleId="ae">
    <w:name w:val=" Знак"/>
    <w:basedOn w:val="a"/>
    <w:rsid w:val="009032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7275E6"/>
    <w:rPr>
      <w:rFonts w:ascii="Cambria" w:hAnsi="Cambria"/>
      <w:b/>
      <w:bCs/>
      <w:sz w:val="26"/>
      <w:szCs w:val="26"/>
      <w:lang w:val="ru-RU" w:eastAsia="en-US" w:bidi="ar-SA"/>
    </w:rPr>
  </w:style>
  <w:style w:type="paragraph" w:customStyle="1" w:styleId="7">
    <w:name w:val=" Знак Знак7 Знак Знак Знак Знак"/>
    <w:basedOn w:val="a"/>
    <w:rsid w:val="00727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alloon Text"/>
    <w:basedOn w:val="a"/>
    <w:semiHidden/>
    <w:rsid w:val="002E05F2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90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BC65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Hyperlink"/>
    <w:rsid w:val="00111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4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275E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242F4B"/>
    <w:rPr>
      <w:sz w:val="28"/>
      <w:szCs w:val="24"/>
      <w:lang w:val="ru-RU" w:eastAsia="ru-RU" w:bidi="ar-SA"/>
    </w:rPr>
  </w:style>
  <w:style w:type="paragraph" w:styleId="a4">
    <w:name w:val="Body Text"/>
    <w:basedOn w:val="a"/>
    <w:link w:val="a3"/>
    <w:rsid w:val="00242F4B"/>
    <w:rPr>
      <w:sz w:val="28"/>
    </w:rPr>
  </w:style>
  <w:style w:type="paragraph" w:customStyle="1" w:styleId="a5">
    <w:name w:val="Знак Знак Знак Знак Знак Знак Знак"/>
    <w:basedOn w:val="a"/>
    <w:rsid w:val="00242F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Subtitle"/>
    <w:basedOn w:val="a"/>
    <w:qFormat/>
    <w:rsid w:val="00A111AB"/>
    <w:pPr>
      <w:jc w:val="center"/>
    </w:pPr>
    <w:rPr>
      <w:b/>
      <w:sz w:val="28"/>
      <w:szCs w:val="20"/>
    </w:rPr>
  </w:style>
  <w:style w:type="paragraph" w:customStyle="1" w:styleId="1">
    <w:name w:val=" Знак1"/>
    <w:basedOn w:val="a"/>
    <w:rsid w:val="00A111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rsid w:val="00860201"/>
    <w:pPr>
      <w:tabs>
        <w:tab w:val="center" w:pos="4703"/>
        <w:tab w:val="right" w:pos="9406"/>
      </w:tabs>
    </w:pPr>
    <w:rPr>
      <w:sz w:val="20"/>
      <w:szCs w:val="20"/>
    </w:rPr>
  </w:style>
  <w:style w:type="paragraph" w:customStyle="1" w:styleId="2">
    <w:name w:val="???????2"/>
    <w:basedOn w:val="a"/>
    <w:rsid w:val="00860201"/>
    <w:pPr>
      <w:suppressAutoHyphens/>
      <w:spacing w:before="480" w:after="480"/>
    </w:pPr>
    <w:rPr>
      <w:sz w:val="28"/>
      <w:szCs w:val="20"/>
    </w:rPr>
  </w:style>
  <w:style w:type="paragraph" w:customStyle="1" w:styleId="a8">
    <w:name w:val=" Знак Знак Знак"/>
    <w:basedOn w:val="a"/>
    <w:rsid w:val="008602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0">
    <w:name w:val="Body Text 2"/>
    <w:basedOn w:val="a"/>
    <w:rsid w:val="00A42107"/>
    <w:pPr>
      <w:spacing w:after="120" w:line="480" w:lineRule="auto"/>
    </w:pPr>
  </w:style>
  <w:style w:type="paragraph" w:styleId="a9">
    <w:name w:val="Body Text Indent"/>
    <w:basedOn w:val="a"/>
    <w:link w:val="aa"/>
    <w:rsid w:val="007F2053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7F2053"/>
    <w:rPr>
      <w:sz w:val="24"/>
      <w:szCs w:val="24"/>
    </w:rPr>
  </w:style>
  <w:style w:type="character" w:styleId="ab">
    <w:name w:val="page number"/>
    <w:basedOn w:val="a0"/>
    <w:rsid w:val="00A75EEF"/>
  </w:style>
  <w:style w:type="paragraph" w:customStyle="1" w:styleId="ac">
    <w:name w:val="Знак"/>
    <w:basedOn w:val="a"/>
    <w:rsid w:val="0030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156B1E"/>
    <w:pPr>
      <w:tabs>
        <w:tab w:val="center" w:pos="4677"/>
        <w:tab w:val="right" w:pos="9355"/>
      </w:tabs>
    </w:pPr>
  </w:style>
  <w:style w:type="paragraph" w:customStyle="1" w:styleId="ae">
    <w:name w:val=" Знак"/>
    <w:basedOn w:val="a"/>
    <w:rsid w:val="009032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7275E6"/>
    <w:rPr>
      <w:rFonts w:ascii="Cambria" w:hAnsi="Cambria"/>
      <w:b/>
      <w:bCs/>
      <w:sz w:val="26"/>
      <w:szCs w:val="26"/>
      <w:lang w:val="ru-RU" w:eastAsia="en-US" w:bidi="ar-SA"/>
    </w:rPr>
  </w:style>
  <w:style w:type="paragraph" w:customStyle="1" w:styleId="7">
    <w:name w:val=" Знак Знак7 Знак Знак Знак Знак"/>
    <w:basedOn w:val="a"/>
    <w:rsid w:val="007275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Balloon Text"/>
    <w:basedOn w:val="a"/>
    <w:semiHidden/>
    <w:rsid w:val="002E05F2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90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BC65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1">
    <w:name w:val="Hyperlink"/>
    <w:rsid w:val="00111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62619808306709"/>
          <c:y val="4.5333333333333337E-2"/>
          <c:w val="0.85782747603833864"/>
          <c:h val="0.741333333333333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доходов</c:v>
                </c:pt>
              </c:strCache>
            </c:strRef>
          </c:tx>
          <c:spPr>
            <a:solidFill>
              <a:srgbClr val="FF9900"/>
            </a:solidFill>
            <a:ln w="119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95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348534.8</c:v>
                </c:pt>
                <c:pt idx="1">
                  <c:v>295086.5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pattFill prst="solidDmnd">
              <a:fgClr>
                <a:srgbClr val="FF00FF"/>
              </a:fgClr>
              <a:bgClr>
                <a:srgbClr val="FFFFFF"/>
              </a:bgClr>
            </a:pattFill>
            <a:ln w="119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524422865672143E-2"/>
                  <c:y val="-0.1539613436971344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677358221596103E-2"/>
                  <c:y val="-0.1625025993806448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95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</c:v>
                </c:pt>
              </c:strCache>
            </c:strRef>
          </c:cat>
          <c:val>
            <c:numRef>
              <c:f>Sheet1!$B$3:$C$3</c:f>
              <c:numCache>
                <c:formatCode>#,##0.0</c:formatCode>
                <c:ptCount val="2"/>
                <c:pt idx="0">
                  <c:v>57576.1</c:v>
                </c:pt>
                <c:pt idx="1">
                  <c:v>61069.4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pattFill prst="zigZag">
              <a:fgClr>
                <a:srgbClr val="993300"/>
              </a:fgClr>
              <a:bgClr>
                <a:srgbClr val="FFFFFF"/>
              </a:bgClr>
            </a:pattFill>
            <a:ln w="119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8.4830060799362499E-3"/>
                  <c:y val="-2.00286197102074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7946775640386716E-3"/>
                  <c:y val="-2.74921799158667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95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</c:v>
                </c:pt>
              </c:strCache>
            </c:strRef>
          </c:cat>
          <c:val>
            <c:numRef>
              <c:f>Sheet1!$B$4:$C$4</c:f>
              <c:numCache>
                <c:formatCode>#,##0.0</c:formatCode>
                <c:ptCount val="2"/>
                <c:pt idx="0">
                  <c:v>290958.7</c:v>
                </c:pt>
                <c:pt idx="1">
                  <c:v>234058.6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Налоговые доходы</c:v>
                </c:pt>
              </c:strCache>
            </c:strRef>
          </c:tx>
          <c:spPr>
            <a:pattFill prst="horzBrick">
              <a:fgClr>
                <a:srgbClr val="00FFFF"/>
              </a:fgClr>
              <a:bgClr>
                <a:srgbClr val="993366"/>
              </a:bgClr>
            </a:pattFill>
            <a:ln w="1191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178477690288723E-2"/>
                  <c:y val="-1.79369359651961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455131399717E-2"/>
                  <c:y val="-1.09059792183511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95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</c:v>
                </c:pt>
              </c:strCache>
            </c:strRef>
          </c:cat>
          <c:val>
            <c:numRef>
              <c:f>Sheet1!$B$5:$C$5</c:f>
              <c:numCache>
                <c:formatCode>#,##0.0</c:formatCode>
                <c:ptCount val="2"/>
                <c:pt idx="0">
                  <c:v>33647.1</c:v>
                </c:pt>
                <c:pt idx="1">
                  <c:v>37893.4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Неналоговые доходы с учетом доходов от предпринимательской деятельности</c:v>
                </c:pt>
              </c:strCache>
            </c:strRef>
          </c:tx>
          <c:spPr>
            <a:solidFill>
              <a:srgbClr val="660066"/>
            </a:solidFill>
            <a:ln w="1191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95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</c:v>
                </c:pt>
              </c:strCache>
            </c:strRef>
          </c:cat>
          <c:val>
            <c:numRef>
              <c:f>Sheet1!$B$6:$C$6</c:f>
              <c:numCache>
                <c:formatCode>#,##0.0</c:formatCode>
                <c:ptCount val="2"/>
                <c:pt idx="0">
                  <c:v>23929</c:v>
                </c:pt>
                <c:pt idx="1">
                  <c:v>23176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4216320"/>
        <c:axId val="134488448"/>
      </c:barChart>
      <c:catAx>
        <c:axId val="13421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4488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488448"/>
        <c:scaling>
          <c:orientation val="minMax"/>
          <c:max val="350000"/>
          <c:min val="0"/>
        </c:scaling>
        <c:delete val="0"/>
        <c:axPos val="l"/>
        <c:majorGridlines>
          <c:spPr>
            <a:ln w="11915">
              <a:solidFill>
                <a:srgbClr val="FFFFFF"/>
              </a:solidFill>
              <a:prstDash val="solid"/>
            </a:ln>
          </c:spPr>
        </c:majorGridlines>
        <c:numFmt formatCode="#,##0.0" sourceLinked="1"/>
        <c:majorTickMark val="out"/>
        <c:minorTickMark val="none"/>
        <c:tickLblPos val="nextTo"/>
        <c:spPr>
          <a:ln w="29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216320"/>
        <c:crosses val="autoZero"/>
        <c:crossBetween val="between"/>
      </c:valAx>
      <c:spPr>
        <a:noFill/>
        <a:ln w="25339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"/>
          <c:y val="0.85066671515945036"/>
          <c:w val="0.95846645367412142"/>
          <c:h val="0.98133343031890075"/>
        </c:manualLayout>
      </c:layout>
      <c:overlay val="1"/>
      <c:spPr>
        <a:noFill/>
        <a:ln w="23829">
          <a:noFill/>
        </a:ln>
      </c:spPr>
      <c:txPr>
        <a:bodyPr/>
        <a:lstStyle/>
        <a:p>
          <a:pPr>
            <a:defRPr sz="687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34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6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728395061728392E-3"/>
          <c:y val="8.8235294117647058E-3"/>
          <c:w val="0.81018518518518523"/>
          <c:h val="0.65882352941176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Дотации</c:v>
                </c:pt>
              </c:strCache>
            </c:strRef>
          </c:tx>
          <c:spPr>
            <a:gradFill rotWithShape="0">
              <a:gsLst>
                <a:gs pos="0">
                  <a:srgbClr val="0000FF">
                    <a:gamma/>
                    <a:tint val="0"/>
                    <a:invGamma/>
                  </a:srgbClr>
                </a:gs>
                <a:gs pos="100000">
                  <a:srgbClr val="0000FF"/>
                </a:gs>
              </a:gsLst>
              <a:path path="rect">
                <a:fillToRect l="50000" t="50000" r="50000" b="50000"/>
              </a:path>
            </a:gradFill>
            <a:ln w="113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6575895220210076E-2"/>
                  <c:y val="-6.4928640458647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469405374167282E-2"/>
                  <c:y val="-5.6591353255038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88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 2015 год</c:v>
                </c:pt>
                <c:pt idx="1">
                  <c:v>2016</c:v>
                </c:pt>
              </c:strCache>
            </c:strRef>
          </c:cat>
          <c:val>
            <c:numRef>
              <c:f>Sheet1!$B$2:$C$2</c:f>
              <c:numCache>
                <c:formatCode>#,##0.0</c:formatCode>
                <c:ptCount val="2"/>
                <c:pt idx="0">
                  <c:v>39983</c:v>
                </c:pt>
                <c:pt idx="1">
                  <c:v>43938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Субвенции</c:v>
                </c:pt>
              </c:strCache>
            </c:strRef>
          </c:tx>
          <c:spPr>
            <a:blipFill dpi="0" rotWithShape="0">
              <a:blip xmlns:r="http://schemas.openxmlformats.org/officeDocument/2006/relationships" r:embed="rId2"/>
              <a:srcRect/>
              <a:tile tx="0" ty="0" sx="100000" sy="100000" flip="none" algn="tl"/>
            </a:blipFill>
            <a:ln w="113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183598031022707E-2"/>
                  <c:y val="-4.876842265636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1172483708926903E-3"/>
                  <c:y val="-5.9680959601823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88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 2015 год</c:v>
                </c:pt>
                <c:pt idx="1">
                  <c:v>2016</c:v>
                </c:pt>
              </c:strCache>
            </c:strRef>
          </c:cat>
          <c:val>
            <c:numRef>
              <c:f>Sheet1!$B$3:$C$3</c:f>
              <c:numCache>
                <c:formatCode>#,##0.0</c:formatCode>
                <c:ptCount val="2"/>
                <c:pt idx="0">
                  <c:v>121486</c:v>
                </c:pt>
                <c:pt idx="1">
                  <c:v>115840.4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Субсидии</c:v>
                </c:pt>
              </c:strCache>
            </c:strRef>
          </c:tx>
          <c:spPr>
            <a:solidFill>
              <a:srgbClr val="FFFFCC"/>
            </a:solidFill>
            <a:ln w="113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887576807887796E-2"/>
                  <c:y val="-6.776276560831632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511761109100691E-2"/>
                  <c:y val="-5.5490695242042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88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 2015 год</c:v>
                </c:pt>
                <c:pt idx="1">
                  <c:v>2016</c:v>
                </c:pt>
              </c:strCache>
            </c:strRef>
          </c:cat>
          <c:val>
            <c:numRef>
              <c:f>Sheet1!$B$4:$C$4</c:f>
              <c:numCache>
                <c:formatCode>#,##0.0</c:formatCode>
                <c:ptCount val="2"/>
                <c:pt idx="0">
                  <c:v>127846.7</c:v>
                </c:pt>
                <c:pt idx="1">
                  <c:v>72532.5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Иные МБТ</c:v>
                </c:pt>
              </c:strCache>
            </c:strRef>
          </c:tx>
          <c:spPr>
            <a:pattFill prst="wdUpDiag">
              <a:fgClr>
                <a:srgbClr val="660066"/>
              </a:fgClr>
              <a:bgClr>
                <a:srgbClr val="FFFFFF"/>
              </a:bgClr>
            </a:pattFill>
            <a:ln w="1130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148464212604132E-2"/>
                  <c:y val="-0.154523200404441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230424508364352E-2"/>
                  <c:y val="-0.18540431846922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889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 2015 год</c:v>
                </c:pt>
                <c:pt idx="1">
                  <c:v>2016</c:v>
                </c:pt>
              </c:strCache>
            </c:strRef>
          </c:cat>
          <c:val>
            <c:numRef>
              <c:f>Sheet1!$B$5:$C$5</c:f>
              <c:numCache>
                <c:formatCode>#,##0.0</c:formatCode>
                <c:ptCount val="2"/>
                <c:pt idx="0">
                  <c:v>1799.5</c:v>
                </c:pt>
                <c:pt idx="1">
                  <c:v>1740.7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Прочие безвозмездные поступления</c:v>
                </c:pt>
              </c:strCache>
            </c:strRef>
          </c:tx>
          <c:spPr>
            <a:solidFill>
              <a:srgbClr val="660066"/>
            </a:solidFill>
            <a:ln w="1266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223291303952172E-2"/>
                  <c:y val="-7.37502711063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131616287106995E-2"/>
                  <c:y val="-7.59118213969049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30">
                <a:noFill/>
              </a:ln>
            </c:spPr>
            <c:txPr>
              <a:bodyPr/>
              <a:lstStyle/>
              <a:p>
                <a:pPr>
                  <a:defRPr sz="88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 2015 год</c:v>
                </c:pt>
                <c:pt idx="1">
                  <c:v>2016</c:v>
                </c:pt>
              </c:strCache>
            </c:strRef>
          </c:cat>
          <c:val>
            <c:numRef>
              <c:f>Sheet1!$B$6:$C$6</c:f>
              <c:numCache>
                <c:formatCode>#,##0.0</c:formatCode>
                <c:ptCount val="2"/>
                <c:pt idx="0">
                  <c:v>1.4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gapDepth val="107"/>
        <c:shape val="box"/>
        <c:axId val="134156288"/>
        <c:axId val="134157824"/>
        <c:axId val="0"/>
      </c:bar3DChart>
      <c:catAx>
        <c:axId val="134156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4157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4157824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extTo"/>
        <c:crossAx val="134156288"/>
        <c:crosses val="autoZero"/>
        <c:crossBetween val="between"/>
      </c:valAx>
      <c:spPr>
        <a:noFill/>
        <a:ln w="25330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7.716048631479025E-2"/>
          <c:y val="0.72647057048903374"/>
          <c:w val="0.74228399193532024"/>
          <c:h val="0.89705885902193261"/>
        </c:manualLayout>
      </c:layout>
      <c:overlay val="1"/>
      <c:spPr>
        <a:noFill/>
        <a:ln w="22608">
          <a:noFill/>
        </a:ln>
      </c:spPr>
      <c:txPr>
        <a:bodyPr/>
        <a:lstStyle/>
        <a:p>
          <a:pPr>
            <a:defRPr sz="71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6332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58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"/>
      <c:hPercent val="67"/>
      <c:rotY val="44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380952380952384E-2"/>
          <c:y val="2.4498886414253896E-2"/>
          <c:w val="0.9241071428571429"/>
          <c:h val="0.694877505567928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Sheet1!$B$1:$M$1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Жилищно-комунальное хозяйство</c:v>
                </c:pt>
                <c:pt idx="5">
                  <c:v>Образование</c:v>
                </c:pt>
                <c:pt idx="6">
                  <c:v>Культура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  <c:pt idx="11">
                  <c:v>Обслуживание  долга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30441.7</c:v>
                </c:pt>
                <c:pt idx="1">
                  <c:v>602.79999999999995</c:v>
                </c:pt>
                <c:pt idx="2">
                  <c:v>780.9</c:v>
                </c:pt>
                <c:pt idx="3">
                  <c:v>32599.3</c:v>
                </c:pt>
                <c:pt idx="4">
                  <c:v>4843</c:v>
                </c:pt>
                <c:pt idx="5">
                  <c:v>142419.20000000001</c:v>
                </c:pt>
                <c:pt idx="6">
                  <c:v>105529.5</c:v>
                </c:pt>
                <c:pt idx="7">
                  <c:v>29</c:v>
                </c:pt>
                <c:pt idx="8">
                  <c:v>21897.1</c:v>
                </c:pt>
                <c:pt idx="9">
                  <c:v>87.1</c:v>
                </c:pt>
                <c:pt idx="10">
                  <c:v>12729.5</c:v>
                </c:pt>
                <c:pt idx="11">
                  <c:v>117.9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Sheet1!$B$1:$M$1</c:f>
              <c:strCache>
                <c:ptCount val="12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Жилищно-комунальное хозяйство</c:v>
                </c:pt>
                <c:pt idx="5">
                  <c:v>Образование</c:v>
                </c:pt>
                <c:pt idx="6">
                  <c:v>Культура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  <c:pt idx="11">
                  <c:v>Обслуживание  долга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35713.300000000003</c:v>
                </c:pt>
                <c:pt idx="1">
                  <c:v>624.79999999999995</c:v>
                </c:pt>
                <c:pt idx="2">
                  <c:v>911.1</c:v>
                </c:pt>
                <c:pt idx="3">
                  <c:v>25042.1</c:v>
                </c:pt>
                <c:pt idx="4">
                  <c:v>31996</c:v>
                </c:pt>
                <c:pt idx="5">
                  <c:v>148095.79999999999</c:v>
                </c:pt>
                <c:pt idx="6">
                  <c:v>20896.3</c:v>
                </c:pt>
                <c:pt idx="7">
                  <c:v>1</c:v>
                </c:pt>
                <c:pt idx="8">
                  <c:v>19746.2</c:v>
                </c:pt>
                <c:pt idx="9">
                  <c:v>65.2</c:v>
                </c:pt>
                <c:pt idx="10">
                  <c:v>14864.3</c:v>
                </c:pt>
                <c:pt idx="11">
                  <c:v>228.7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2322432"/>
        <c:axId val="132323968"/>
        <c:axId val="0"/>
      </c:bar3DChart>
      <c:catAx>
        <c:axId val="13232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2323968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32323968"/>
        <c:scaling>
          <c:orientation val="minMax"/>
          <c:max val="150030"/>
          <c:min val="3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2322432"/>
        <c:crosses val="autoZero"/>
        <c:crossBetween val="between"/>
        <c:majorUnit val="10000"/>
        <c:minorUnit val="5000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46130952380952384"/>
          <c:y val="0.95322939866369716"/>
          <c:w val="0.27976190476190477"/>
          <c:h val="4.8997772828507792E-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987421383647798"/>
          <c:y val="0.31202046035805625"/>
          <c:w val="0.54402515723270439"/>
          <c:h val="0.3503836317135549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Mode val="edge"/>
                  <c:yMode val="edge"/>
                  <c:x val="0.79716981132075471"/>
                  <c:y val="0.7314578005115089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Mode val="edge"/>
                  <c:yMode val="edge"/>
                  <c:x val="0.42767295597484278"/>
                  <c:y val="0.7877237851662404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Mode val="edge"/>
                  <c:yMode val="edge"/>
                  <c:x val="0.13522012578616352"/>
                  <c:y val="0.7774936061381073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Mode val="edge"/>
                  <c:yMode val="edge"/>
                  <c:x val="2.20125786163522E-2"/>
                  <c:y val="0.4117647058823529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9.5911949685534598E-2"/>
                  <c:y val="0.191815856777493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13050314465408805"/>
                  <c:y val="8.695652173913043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330188679245283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56446540880503149"/>
                  <c:y val="7.161125319693094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Mode val="edge"/>
                  <c:yMode val="edge"/>
                  <c:x val="0.51729559748427678"/>
                  <c:y val="0.12531969309462915"/>
                </c:manualLayout>
              </c:layout>
              <c:spPr>
                <a:noFill/>
                <a:ln w="25337">
                  <a:noFill/>
                </a:ln>
              </c:spPr>
              <c:txPr>
                <a:bodyPr/>
                <a:lstStyle/>
                <a:p>
                  <a:pPr>
                    <a:defRPr sz="1197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102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Sheet1!$B$1:$I$1</c:f>
              <c:strCache>
                <c:ptCount val="8"/>
                <c:pt idx="0">
                  <c:v>оплата труда с начислениями</c:v>
                </c:pt>
                <c:pt idx="1">
                  <c:v>Приобретение услуг</c:v>
                </c:pt>
                <c:pt idx="2">
                  <c:v>безвозмездные и безвозвратные перечисления организациям</c:v>
                </c:pt>
                <c:pt idx="3">
                  <c:v>безвозмездные и безвозвратные перечисления бюджетам</c:v>
                </c:pt>
                <c:pt idx="4">
                  <c:v>социальное обеспечение</c:v>
                </c:pt>
                <c:pt idx="5">
                  <c:v>прочие расходы</c:v>
                </c:pt>
                <c:pt idx="6">
                  <c:v>увеличение стоимости основных средств</c:v>
                </c:pt>
                <c:pt idx="7">
                  <c:v>увеличение стоимости материальных запасов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53.3</c:v>
                </c:pt>
                <c:pt idx="1">
                  <c:v>14.4</c:v>
                </c:pt>
                <c:pt idx="2">
                  <c:v>2.1</c:v>
                </c:pt>
                <c:pt idx="3">
                  <c:v>16</c:v>
                </c:pt>
                <c:pt idx="4">
                  <c:v>2.2000000000000002</c:v>
                </c:pt>
                <c:pt idx="5">
                  <c:v>3.4</c:v>
                </c:pt>
                <c:pt idx="6">
                  <c:v>2.2000000000000002</c:v>
                </c:pt>
                <c:pt idx="7">
                  <c:v>6.4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2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Sheet1!$B$1:$I$1</c:f>
              <c:strCache>
                <c:ptCount val="8"/>
                <c:pt idx="0">
                  <c:v>оплата труда с начислениями</c:v>
                </c:pt>
                <c:pt idx="1">
                  <c:v>Приобретение услуг</c:v>
                </c:pt>
                <c:pt idx="2">
                  <c:v>безвозмездные и безвозвратные перечисления организациям</c:v>
                </c:pt>
                <c:pt idx="3">
                  <c:v>безвозмездные и безвозвратные перечисления бюджетам</c:v>
                </c:pt>
                <c:pt idx="4">
                  <c:v>социальное обеспечение</c:v>
                </c:pt>
                <c:pt idx="5">
                  <c:v>прочие расходы</c:v>
                </c:pt>
                <c:pt idx="6">
                  <c:v>увеличение стоимости основных средств</c:v>
                </c:pt>
                <c:pt idx="7">
                  <c:v>увеличение стоимости материальных запасов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37">
                <a:noFill/>
              </a:ln>
            </c:spPr>
            <c:txPr>
              <a:bodyPr/>
              <a:lstStyle/>
              <a:p>
                <a:pPr>
                  <a:defRPr sz="219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Sheet1!$B$1:$I$1</c:f>
              <c:strCache>
                <c:ptCount val="8"/>
                <c:pt idx="0">
                  <c:v>оплата труда с начислениями</c:v>
                </c:pt>
                <c:pt idx="1">
                  <c:v>Приобретение услуг</c:v>
                </c:pt>
                <c:pt idx="2">
                  <c:v>безвозмездные и безвозвратные перечисления организациям</c:v>
                </c:pt>
                <c:pt idx="3">
                  <c:v>безвозмездные и безвозвратные перечисления бюджетам</c:v>
                </c:pt>
                <c:pt idx="4">
                  <c:v>социальное обеспечение</c:v>
                </c:pt>
                <c:pt idx="5">
                  <c:v>прочие расходы</c:v>
                </c:pt>
                <c:pt idx="6">
                  <c:v>увеличение стоимости основных средств</c:v>
                </c:pt>
                <c:pt idx="7">
                  <c:v>увеличение стоимости материальных запасов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69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72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52631578947368"/>
          <c:y val="6.7448680351906154E-2"/>
          <c:w val="0.86140350877192984"/>
          <c:h val="0.6129032258064516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ln w="38100">
              <a:solidFill>
                <a:srgbClr val="00008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16988.8</c:v>
                </c:pt>
                <c:pt idx="1">
                  <c:v>19175.400000000001</c:v>
                </c:pt>
                <c:pt idx="2">
                  <c:v>20622.7</c:v>
                </c:pt>
                <c:pt idx="3">
                  <c:v>49489</c:v>
                </c:pt>
                <c:pt idx="4">
                  <c:v>10430.1</c:v>
                </c:pt>
                <c:pt idx="5">
                  <c:v>30257</c:v>
                </c:pt>
                <c:pt idx="6">
                  <c:v>19460.099999999999</c:v>
                </c:pt>
                <c:pt idx="7">
                  <c:v>17247.8</c:v>
                </c:pt>
                <c:pt idx="8">
                  <c:v>16573.900000000001</c:v>
                </c:pt>
                <c:pt idx="9">
                  <c:v>23243.8</c:v>
                </c:pt>
                <c:pt idx="10">
                  <c:v>21653.5</c:v>
                </c:pt>
                <c:pt idx="11">
                  <c:v>49944.4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square"/>
            <c:size val="9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18816.099999999999</c:v>
                </c:pt>
                <c:pt idx="1">
                  <c:v>18484.099999999999</c:v>
                </c:pt>
                <c:pt idx="2">
                  <c:v>19030</c:v>
                </c:pt>
                <c:pt idx="3">
                  <c:v>43106.3</c:v>
                </c:pt>
                <c:pt idx="4">
                  <c:v>16350.3</c:v>
                </c:pt>
                <c:pt idx="5">
                  <c:v>29996.1</c:v>
                </c:pt>
                <c:pt idx="6">
                  <c:v>17864.8</c:v>
                </c:pt>
                <c:pt idx="7">
                  <c:v>16517.599999999999</c:v>
                </c:pt>
                <c:pt idx="8">
                  <c:v>17075.099999999999</c:v>
                </c:pt>
                <c:pt idx="9">
                  <c:v>23328.400000000001</c:v>
                </c:pt>
                <c:pt idx="10">
                  <c:v>21584.5</c:v>
                </c:pt>
                <c:pt idx="11">
                  <c:v>56031.6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220608"/>
        <c:axId val="67222528"/>
      </c:lineChart>
      <c:catAx>
        <c:axId val="6722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222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222528"/>
        <c:scaling>
          <c:orientation val="minMax"/>
        </c:scaling>
        <c:delete val="0"/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220608"/>
        <c:crosses val="autoZero"/>
        <c:crossBetween val="between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2456140350877194"/>
          <c:y val="0.87683284457478006"/>
          <c:w val="0.5245614035087719"/>
          <c:h val="0.1202346041055718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4314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</vt:lpstr>
    </vt:vector>
  </TitlesOfParts>
  <Company>Кировская область</Company>
  <LinksUpToDate>false</LinksUpToDate>
  <CharactersWithSpaces>28853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</dc:title>
  <dc:creator>user16</dc:creator>
  <cp:lastModifiedBy>Mail</cp:lastModifiedBy>
  <cp:revision>2</cp:revision>
  <cp:lastPrinted>2017-03-22T13:51:00Z</cp:lastPrinted>
  <dcterms:created xsi:type="dcterms:W3CDTF">2017-08-01T11:02:00Z</dcterms:created>
  <dcterms:modified xsi:type="dcterms:W3CDTF">2017-08-01T11:02:00Z</dcterms:modified>
</cp:coreProperties>
</file>