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993"/>
        <w:tblW w:w="9488" w:type="dxa"/>
        <w:tblLook w:val="04A0" w:firstRow="1" w:lastRow="0" w:firstColumn="1" w:lastColumn="0" w:noHBand="0" w:noVBand="1"/>
      </w:tblPr>
      <w:tblGrid>
        <w:gridCol w:w="822"/>
        <w:gridCol w:w="4841"/>
        <w:gridCol w:w="996"/>
        <w:gridCol w:w="996"/>
        <w:gridCol w:w="996"/>
        <w:gridCol w:w="837"/>
      </w:tblGrid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 и расходов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5D7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D7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5D7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D7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296870" w:rsidRPr="00B56066" w:rsidRDefault="001677DF" w:rsidP="00A54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D7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677DF" w:rsidRPr="00B56066" w:rsidRDefault="001677DF" w:rsidP="00A54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A23976" w:rsidRDefault="00296870" w:rsidP="00A54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870" w:rsidRPr="00A23976" w:rsidTr="00B56066">
        <w:trPr>
          <w:trHeight w:val="397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296870" w:rsidRPr="00B56066" w:rsidRDefault="00296870" w:rsidP="00296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ДОХОДЫ ФИЗИЧЕСКИХ ЛИЦ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548C4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3A28A3" w:rsidRDefault="001677DF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3A28A3" w:rsidRDefault="001677DF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налоговых и неналоговых доходов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765DBB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1057,6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765DBB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3A28A3" w:rsidRDefault="00765DBB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A4151F" w:rsidP="00A4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A4151F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</w:t>
            </w:r>
            <w:r w:rsidR="00A548C4"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бюджетам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3A28A3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3A28A3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3A28A3" w:rsidRDefault="003A28A3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3A28A3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3A28A3" w:rsidRDefault="005D75F5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296870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677DF" w:rsidRPr="00B56066" w:rsidRDefault="001677DF" w:rsidP="00167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677DF" w:rsidRPr="003A28A3" w:rsidRDefault="003A28A3" w:rsidP="00F5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2772,25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677DF" w:rsidRPr="003A28A3" w:rsidRDefault="003A28A3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2627,01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677DF" w:rsidRPr="003A28A3" w:rsidRDefault="003A28A3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2620,56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677DF" w:rsidRPr="003A28A3" w:rsidRDefault="001677DF" w:rsidP="0016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28A3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8A3" w:rsidRPr="00B56066" w:rsidRDefault="003A28A3" w:rsidP="003A2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1" w:colLast="3"/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A28A3" w:rsidRPr="003A28A3" w:rsidRDefault="003A28A3" w:rsidP="003A28A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8A3">
              <w:rPr>
                <w:rFonts w:ascii="Times New Roman" w:hAnsi="Times New Roman" w:cs="Times New Roman"/>
                <w:b/>
                <w:sz w:val="24"/>
                <w:szCs w:val="24"/>
              </w:rPr>
              <w:t>3829,85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A28A3" w:rsidRPr="003A28A3" w:rsidRDefault="003A28A3" w:rsidP="003A28A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8A3">
              <w:rPr>
                <w:rFonts w:ascii="Times New Roman" w:hAnsi="Times New Roman" w:cs="Times New Roman"/>
                <w:b/>
                <w:sz w:val="24"/>
                <w:szCs w:val="24"/>
              </w:rPr>
              <w:t>3716,61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3A28A3" w:rsidRPr="003A28A3" w:rsidRDefault="003A28A3" w:rsidP="003A28A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8A3">
              <w:rPr>
                <w:rFonts w:ascii="Times New Roman" w:hAnsi="Times New Roman" w:cs="Times New Roman"/>
                <w:b/>
                <w:sz w:val="24"/>
                <w:szCs w:val="24"/>
              </w:rPr>
              <w:t>3760,96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A28A3" w:rsidRPr="003A28A3" w:rsidRDefault="003A28A3" w:rsidP="003A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296870" w:rsidRPr="00A23976" w:rsidTr="00B56066">
        <w:trPr>
          <w:trHeight w:val="397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296870" w:rsidRPr="00B56066" w:rsidRDefault="00296870" w:rsidP="00296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885782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885782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3A28A3" w:rsidRDefault="00885782" w:rsidP="000D1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2178,5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28A3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8A3" w:rsidRPr="00B56066" w:rsidRDefault="003A28A3" w:rsidP="003A2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A28A3" w:rsidRPr="003A28A3" w:rsidRDefault="003A28A3" w:rsidP="003A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A28A3" w:rsidRPr="003A28A3" w:rsidRDefault="003A28A3" w:rsidP="003A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3A28A3" w:rsidRPr="003A28A3" w:rsidRDefault="003A28A3" w:rsidP="003A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A28A3" w:rsidRPr="003A28A3" w:rsidRDefault="003A28A3" w:rsidP="003A2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885782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885782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3A28A3" w:rsidRDefault="00885782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28A3" w:rsidRPr="00A23976" w:rsidTr="007766AD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8A3" w:rsidRPr="00B56066" w:rsidRDefault="003A28A3" w:rsidP="003A2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A28A3" w:rsidRPr="003A28A3" w:rsidRDefault="003A28A3" w:rsidP="003A28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28A3">
              <w:rPr>
                <w:rFonts w:ascii="Times New Roman" w:hAnsi="Times New Roman" w:cs="Times New Roman"/>
                <w:sz w:val="24"/>
                <w:szCs w:val="24"/>
              </w:rPr>
              <w:t>605,1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A28A3" w:rsidRPr="003A28A3" w:rsidRDefault="003A28A3" w:rsidP="003A28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28A3">
              <w:rPr>
                <w:rFonts w:ascii="Times New Roman" w:hAnsi="Times New Roman" w:cs="Times New Roman"/>
                <w:sz w:val="24"/>
                <w:szCs w:val="24"/>
              </w:rPr>
              <w:t>653,2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3A28A3" w:rsidRPr="003A28A3" w:rsidRDefault="003A28A3" w:rsidP="003A28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28A3">
              <w:rPr>
                <w:rFonts w:ascii="Times New Roman" w:hAnsi="Times New Roman" w:cs="Times New Roman"/>
                <w:sz w:val="24"/>
                <w:szCs w:val="24"/>
              </w:rPr>
              <w:t>570,3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A28A3" w:rsidRPr="003A28A3" w:rsidRDefault="003A28A3" w:rsidP="003A2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885782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885782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3A28A3" w:rsidRDefault="00885782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6870" w:rsidRPr="003A28A3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28A3" w:rsidRPr="00A23976" w:rsidTr="002E567A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8A3" w:rsidRPr="00B56066" w:rsidRDefault="003A28A3" w:rsidP="003A2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A28A3" w:rsidRPr="003A28A3" w:rsidRDefault="003A28A3" w:rsidP="003A28A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8A3">
              <w:rPr>
                <w:rFonts w:ascii="Times New Roman" w:hAnsi="Times New Roman" w:cs="Times New Roman"/>
                <w:b/>
                <w:sz w:val="24"/>
                <w:szCs w:val="24"/>
              </w:rPr>
              <w:t>3829,85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A28A3" w:rsidRPr="003A28A3" w:rsidRDefault="003A28A3" w:rsidP="003A28A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8A3">
              <w:rPr>
                <w:rFonts w:ascii="Times New Roman" w:hAnsi="Times New Roman" w:cs="Times New Roman"/>
                <w:b/>
                <w:sz w:val="24"/>
                <w:szCs w:val="24"/>
              </w:rPr>
              <w:t>3716,61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3A28A3" w:rsidRPr="003A28A3" w:rsidRDefault="003A28A3" w:rsidP="003A28A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8A3">
              <w:rPr>
                <w:rFonts w:ascii="Times New Roman" w:hAnsi="Times New Roman" w:cs="Times New Roman"/>
                <w:b/>
                <w:sz w:val="24"/>
                <w:szCs w:val="24"/>
              </w:rPr>
              <w:t>3760,96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A28A3" w:rsidRPr="003A28A3" w:rsidRDefault="003A28A3" w:rsidP="003A28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77DF" w:rsidRPr="00A23976" w:rsidTr="003A28A3">
        <w:trPr>
          <w:trHeight w:val="397"/>
        </w:trPr>
        <w:tc>
          <w:tcPr>
            <w:tcW w:w="5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ПРОФИЦИТ (+), ДЕФИЦИТ (-)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B5606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96870" w:rsidRPr="00B56066" w:rsidRDefault="001677DF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6870" w:rsidRPr="00A23976" w:rsidRDefault="00296870" w:rsidP="00296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6870" w:rsidRPr="00F34C3D" w:rsidRDefault="00A23976" w:rsidP="00A23976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Прогноз основных характеристик (общий объем доходов</w:t>
      </w:r>
      <w:r w:rsidR="0018470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расходов,</w:t>
      </w:r>
      <w:r w:rsidR="00296870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A23976" w:rsidRPr="00F34C3D" w:rsidRDefault="00184700" w:rsidP="00A23976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дефицита,</w:t>
      </w:r>
      <w:r w:rsidR="00A23976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hyperlink r:id="rId4" w:tooltip="Бюджетный профицит" w:history="1">
        <w:r w:rsidR="00A23976" w:rsidRPr="008624D1">
          <w:rPr>
            <w:rFonts w:ascii="Times New Roman" w:hAnsi="Times New Roman" w:cs="Times New Roman"/>
            <w:color w:val="743399"/>
            <w:sz w:val="28"/>
            <w:szCs w:val="28"/>
            <w:bdr w:val="none" w:sz="0" w:space="0" w:color="auto" w:frame="1"/>
            <w:lang w:eastAsia="ru-RU"/>
          </w:rPr>
          <w:t>профицита</w:t>
        </w:r>
        <w:r>
          <w:rPr>
            <w:rFonts w:ascii="Times New Roman" w:hAnsi="Times New Roman" w:cs="Times New Roman"/>
            <w:color w:val="743399"/>
            <w:sz w:val="28"/>
            <w:szCs w:val="28"/>
            <w:bdr w:val="none" w:sz="0" w:space="0" w:color="auto" w:frame="1"/>
            <w:lang w:eastAsia="ru-RU"/>
          </w:rPr>
          <w:t>)</w:t>
        </w:r>
        <w:r w:rsidR="00A23976" w:rsidRPr="008624D1">
          <w:rPr>
            <w:rFonts w:ascii="Times New Roman" w:hAnsi="Times New Roman" w:cs="Times New Roman"/>
            <w:color w:val="743399"/>
            <w:sz w:val="28"/>
            <w:szCs w:val="28"/>
            <w:bdr w:val="none" w:sz="0" w:space="0" w:color="auto" w:frame="1"/>
            <w:lang w:eastAsia="ru-RU"/>
          </w:rPr>
          <w:t xml:space="preserve"> бюджета</w:t>
        </w:r>
      </w:hyperlink>
      <w:r w:rsidR="00A23976" w:rsidRPr="008624D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Малоки</w:t>
      </w:r>
      <w:r w:rsidR="00A2397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льмез</w:t>
      </w:r>
      <w:r w:rsidR="00A23976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ского сельского поселения</w:t>
      </w:r>
    </w:p>
    <w:p w:rsidR="00A23976" w:rsidRDefault="00A23976" w:rsidP="00A23976">
      <w:pPr>
        <w:spacing w:before="375" w:after="450" w:line="240" w:lineRule="auto"/>
        <w:contextualSpacing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Условно утвержденные 20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</w:t>
      </w:r>
      <w:r w:rsidR="00885782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6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год 2,5% -</w:t>
      </w:r>
      <w:r w:rsidR="00885782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87,0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тыс.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рублей</w:t>
      </w:r>
    </w:p>
    <w:p w:rsidR="00A23976" w:rsidRPr="00AD4ACB" w:rsidRDefault="00A23976" w:rsidP="00A23976">
      <w:pPr>
        <w:spacing w:before="375" w:after="450" w:line="240" w:lineRule="auto"/>
        <w:contextualSpacing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A23976" w:rsidRDefault="00A23976" w:rsidP="00A23976">
      <w:pPr>
        <w:spacing w:before="375" w:after="450" w:line="240" w:lineRule="auto"/>
        <w:contextualSpacing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  20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</w:t>
      </w:r>
      <w:r w:rsidR="00885782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7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год 5% -</w:t>
      </w:r>
      <w:r w:rsidR="00885782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179,0 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тыс.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рублей</w:t>
      </w:r>
    </w:p>
    <w:p w:rsidR="00EB60FD" w:rsidRDefault="00A23976" w:rsidP="00B56066">
      <w:pPr>
        <w:spacing w:before="375" w:after="450" w:line="240" w:lineRule="auto"/>
        <w:contextualSpacing/>
        <w:textAlignment w:val="baseline"/>
      </w:pP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  Прогноз доходной базы бюджета 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Малокильмезского сельского поселения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на 20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</w:t>
      </w:r>
      <w:r w:rsidR="00885782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5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год  и плановый период 20</w:t>
      </w:r>
      <w:r w:rsidR="00885782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26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-20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</w:t>
      </w:r>
      <w:r w:rsidR="00885782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7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годов сформирован на основании данных администраторов доходов с учётом динамики поступления доходов, прогнозируемых показателей </w:t>
      </w:r>
      <w:hyperlink r:id="rId5" w:tooltip="Социально-экономическое развитие" w:history="1">
        <w:r w:rsidRPr="00AD4ACB">
          <w:rPr>
            <w:rFonts w:ascii="Tahoma" w:eastAsia="Times New Roman" w:hAnsi="Tahoma" w:cs="Tahoma"/>
            <w:color w:val="743399"/>
            <w:sz w:val="21"/>
            <w:szCs w:val="21"/>
            <w:u w:val="single"/>
            <w:bdr w:val="none" w:sz="0" w:space="0" w:color="auto" w:frame="1"/>
            <w:lang w:eastAsia="ru-RU"/>
          </w:rPr>
          <w:t>социально-экономического развития</w:t>
        </w:r>
      </w:hyperlink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сельского поселения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. Изменений бюджетного и налогового законодательства и в соответствии 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с основными направлениями налоговой политики, стратегическими ориентирами которой остаются обеспечение </w:t>
      </w:r>
      <w:hyperlink r:id="rId6" w:tooltip="Бюджет сбалансированный" w:history="1">
        <w:r w:rsidRPr="00AD4ACB">
          <w:rPr>
            <w:rFonts w:ascii="Tahoma" w:eastAsia="Times New Roman" w:hAnsi="Tahoma" w:cs="Tahoma"/>
            <w:color w:val="743399"/>
            <w:sz w:val="21"/>
            <w:szCs w:val="21"/>
            <w:u w:val="single"/>
            <w:bdr w:val="none" w:sz="0" w:space="0" w:color="auto" w:frame="1"/>
            <w:lang w:eastAsia="ru-RU"/>
          </w:rPr>
          <w:t>сбалансированности бюджета</w:t>
        </w:r>
      </w:hyperlink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, развитие доходного потенциала на основе формирования стабильной и эффективной </w:t>
      </w:r>
      <w:hyperlink r:id="rId7" w:tooltip="Налоговая система" w:history="1">
        <w:r w:rsidRPr="00AD4ACB">
          <w:rPr>
            <w:rFonts w:ascii="Tahoma" w:eastAsia="Times New Roman" w:hAnsi="Tahoma" w:cs="Tahoma"/>
            <w:color w:val="743399"/>
            <w:sz w:val="21"/>
            <w:szCs w:val="21"/>
            <w:u w:val="single"/>
            <w:bdr w:val="none" w:sz="0" w:space="0" w:color="auto" w:frame="1"/>
            <w:lang w:eastAsia="ru-RU"/>
          </w:rPr>
          <w:t>налоговой системы</w:t>
        </w:r>
      </w:hyperlink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sectPr w:rsidR="00EB6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976"/>
    <w:rsid w:val="000D1A23"/>
    <w:rsid w:val="001677DF"/>
    <w:rsid w:val="00184700"/>
    <w:rsid w:val="00296870"/>
    <w:rsid w:val="003A0AD1"/>
    <w:rsid w:val="003A28A3"/>
    <w:rsid w:val="00452AC8"/>
    <w:rsid w:val="005D75F5"/>
    <w:rsid w:val="00765DBB"/>
    <w:rsid w:val="007950AF"/>
    <w:rsid w:val="00885782"/>
    <w:rsid w:val="00A23976"/>
    <w:rsid w:val="00A4151F"/>
    <w:rsid w:val="00A548C4"/>
    <w:rsid w:val="00B239F2"/>
    <w:rsid w:val="00B56066"/>
    <w:rsid w:val="00C932C1"/>
    <w:rsid w:val="00EB60FD"/>
    <w:rsid w:val="00F50F0C"/>
    <w:rsid w:val="00FF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822D8"/>
  <w15:chartTrackingRefBased/>
  <w15:docId w15:val="{6B30E661-7D58-47AB-AC10-4987D32F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397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6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0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7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andia.ru/text/category/nalogovaya_sistem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byudzhet_sbalansirovannij/" TargetMode="External"/><Relationship Id="rId5" Type="http://schemas.openxmlformats.org/officeDocument/2006/relationships/hyperlink" Target="http://www.pandia.ru/text/category/sotcialmzno_yekonomicheskoe_razvitie/" TargetMode="External"/><Relationship Id="rId4" Type="http://schemas.openxmlformats.org/officeDocument/2006/relationships/hyperlink" Target="http://pandia.ru/text/category/byudzhetnij_profitci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2024-12-19T06:18:00Z</cp:lastPrinted>
  <dcterms:created xsi:type="dcterms:W3CDTF">2022-11-29T05:57:00Z</dcterms:created>
  <dcterms:modified xsi:type="dcterms:W3CDTF">2024-12-19T06:24:00Z</dcterms:modified>
</cp:coreProperties>
</file>